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7668" w14:textId="77777777" w:rsidR="00FE067E" w:rsidRDefault="00CD36CF" w:rsidP="002010BF">
      <w:pPr>
        <w:pStyle w:val="TitlePageOrigin"/>
      </w:pPr>
      <w:r>
        <w:t>WEST virginia legislature</w:t>
      </w:r>
    </w:p>
    <w:p w14:paraId="520D2E26" w14:textId="77777777" w:rsidR="00CD36CF" w:rsidRDefault="00CD36CF" w:rsidP="002010BF">
      <w:pPr>
        <w:pStyle w:val="TitlePageSession"/>
      </w:pPr>
      <w:r>
        <w:t>20</w:t>
      </w:r>
      <w:r w:rsidR="00081D6D">
        <w:t>2</w:t>
      </w:r>
      <w:r w:rsidR="003F3C67">
        <w:t>6</w:t>
      </w:r>
      <w:r>
        <w:t xml:space="preserve"> regular session</w:t>
      </w:r>
    </w:p>
    <w:p w14:paraId="5EB054C0" w14:textId="77777777" w:rsidR="00CD36CF" w:rsidRDefault="00C42EFA" w:rsidP="002010BF">
      <w:pPr>
        <w:pStyle w:val="TitlePageBillPrefix"/>
      </w:pPr>
      <w:sdt>
        <w:sdtPr>
          <w:tag w:val="IntroDate"/>
          <w:id w:val="-1236936958"/>
          <w:placeholder>
            <w:docPart w:val="0CAB2A8ECBA7430698334EDCE705DEAC"/>
          </w:placeholder>
          <w:text/>
        </w:sdtPr>
        <w:sdtEndPr/>
        <w:sdtContent>
          <w:r w:rsidR="00AC3B58">
            <w:t>Committee Substitute</w:t>
          </w:r>
        </w:sdtContent>
      </w:sdt>
    </w:p>
    <w:p w14:paraId="2DB027A3" w14:textId="77777777" w:rsidR="00AC3B58" w:rsidRPr="00AC3B58" w:rsidRDefault="00AC3B58" w:rsidP="002010BF">
      <w:pPr>
        <w:pStyle w:val="TitlePageBillPrefix"/>
      </w:pPr>
      <w:r>
        <w:t>for</w:t>
      </w:r>
    </w:p>
    <w:p w14:paraId="59ED628B" w14:textId="77777777" w:rsidR="00CD36CF" w:rsidRDefault="00C42EFA" w:rsidP="002010BF">
      <w:pPr>
        <w:pStyle w:val="BillNumber"/>
      </w:pPr>
      <w:sdt>
        <w:sdtPr>
          <w:tag w:val="Chamber"/>
          <w:id w:val="893011969"/>
          <w:lock w:val="sdtLocked"/>
          <w:placeholder>
            <w:docPart w:val="2ABB8AD4EA1A4715B6E7E0811AE7244C"/>
          </w:placeholder>
          <w:dropDownList>
            <w:listItem w:displayText="House" w:value="House"/>
            <w:listItem w:displayText="Senate" w:value="Senate"/>
          </w:dropDownList>
        </w:sdtPr>
        <w:sdtEndPr/>
        <w:sdtContent>
          <w:r w:rsidR="008C3EBF">
            <w:t>House</w:t>
          </w:r>
        </w:sdtContent>
      </w:sdt>
      <w:r w:rsidR="00303684">
        <w:t xml:space="preserve"> </w:t>
      </w:r>
      <w:r w:rsidR="00CD36CF">
        <w:t xml:space="preserve">Bill </w:t>
      </w:r>
      <w:sdt>
        <w:sdtPr>
          <w:tag w:val="BNum"/>
          <w:id w:val="1645317809"/>
          <w:lock w:val="sdtLocked"/>
          <w:placeholder>
            <w:docPart w:val="4D3C092AB4C947AFB9251EB3AE8151C6"/>
          </w:placeholder>
          <w:text/>
        </w:sdtPr>
        <w:sdtEndPr/>
        <w:sdtContent>
          <w:r w:rsidR="008C3EBF" w:rsidRPr="008C3EBF">
            <w:t>4245</w:t>
          </w:r>
        </w:sdtContent>
      </w:sdt>
    </w:p>
    <w:p w14:paraId="02EA4F88" w14:textId="77777777" w:rsidR="008C3EBF" w:rsidRDefault="008C3EBF" w:rsidP="002010BF">
      <w:pPr>
        <w:pStyle w:val="References"/>
        <w:rPr>
          <w:smallCaps/>
        </w:rPr>
      </w:pPr>
      <w:r>
        <w:rPr>
          <w:smallCaps/>
        </w:rPr>
        <w:t>BY Delegate D. Smith</w:t>
      </w:r>
    </w:p>
    <w:p w14:paraId="71F9D07F" w14:textId="6B412C66" w:rsidR="008C3EBF" w:rsidRDefault="00CD36CF" w:rsidP="008C3EBF">
      <w:pPr>
        <w:pStyle w:val="References"/>
      </w:pPr>
      <w:r>
        <w:t>[</w:t>
      </w:r>
      <w:sdt>
        <w:sdtPr>
          <w:tag w:val="References"/>
          <w:id w:val="-1043047873"/>
          <w:placeholder>
            <w:docPart w:val="F943E50FAE9B404BB6716120BBA59ECF"/>
          </w:placeholder>
          <w:text w:multiLine="1"/>
        </w:sdtPr>
        <w:sdtEndPr/>
        <w:sdtContent>
          <w:r w:rsidR="00DB4317">
            <w:t>Originating in the Committee on Finance, February 24, 2026</w:t>
          </w:r>
        </w:sdtContent>
      </w:sdt>
      <w:r>
        <w:t>]</w:t>
      </w:r>
    </w:p>
    <w:p w14:paraId="73079820" w14:textId="77777777" w:rsidR="005C20E8" w:rsidRDefault="008C3EBF" w:rsidP="004C7DDD">
      <w:pPr>
        <w:pStyle w:val="TitleSection"/>
      </w:pPr>
      <w:r>
        <w:lastRenderedPageBreak/>
        <w:t>A BILL to amend and reenact §64-7-1 of the Code of West Virginia, 1931, as amended, relating</w:t>
      </w:r>
      <w:r w:rsidR="004C7DDD" w:rsidRPr="004C7DDD">
        <w:t xml:space="preserve"> to </w:t>
      </w:r>
      <w:bookmarkStart w:id="0" w:name="_Hlk221006210"/>
      <w:r w:rsidR="004C7DDD" w:rsidRPr="004C7DDD">
        <w:t>authorizing</w:t>
      </w:r>
      <w:r>
        <w:t xml:space="preserve"> </w:t>
      </w:r>
      <w:r w:rsidR="004C7DDD" w:rsidRPr="004C7DDD">
        <w:t>certain agencies of the Department of Revenue to promulgate legislative rules</w:t>
      </w:r>
      <w:bookmarkEnd w:id="0"/>
      <w:r w:rsidR="004C7DDD" w:rsidRPr="004C7DDD">
        <w:t xml:space="preserve">; authorizing the rules as filed and as modified by the Legislative Rule-Making Review Committee </w:t>
      </w:r>
      <w:r w:rsidR="004C7DDD" w:rsidRPr="00EE126A">
        <w:t>and as amended by the Legislature</w:t>
      </w:r>
      <w:r w:rsidR="004C7DDD" w:rsidRPr="004C7DDD">
        <w:t>; authorizing the Alcohol Beverage Control Administration to promulgate a legislative rule relating to private clubs;</w:t>
      </w:r>
      <w:r w:rsidR="00606C74">
        <w:t xml:space="preserve"> </w:t>
      </w:r>
      <w:r w:rsidR="00606C74" w:rsidRPr="00606C74">
        <w:t>authorizing the Division of Financial Institutions to promulgate a legislative rule relating to residential mortgage lenders, brokers, and loan originators</w:t>
      </w:r>
      <w:r w:rsidR="00606C74">
        <w:t xml:space="preserve">; </w:t>
      </w:r>
      <w:r w:rsidR="00606C74" w:rsidRPr="00606C74">
        <w:t>authorizing the Division of Financial Institutions to promulgate a legislative rule relating to the installation, operation, and sharing of customer bank communication terminals and the utilization of nonexclusive access interchange system</w:t>
      </w:r>
      <w:r w:rsidR="00606C74">
        <w:t xml:space="preserve">; </w:t>
      </w:r>
      <w:r w:rsidR="00606C74" w:rsidRPr="00606C74">
        <w:t>authorizing the Division of Financial Institutions to promulgate a legislative rule relating to the notice and treatment of joint accounts</w:t>
      </w:r>
      <w:r w:rsidR="00606C74">
        <w:t xml:space="preserve">; </w:t>
      </w:r>
      <w:r w:rsidR="004C7DDD" w:rsidRPr="004C7DDD">
        <w:t>authorizing the</w:t>
      </w:r>
      <w:r w:rsidR="00606C74" w:rsidRPr="00606C74">
        <w:t xml:space="preserve"> Commissioner of Financial Institutions to promulgate a legislative rule relating to the Fintech Regulatory Sandbox Program</w:t>
      </w:r>
      <w:r w:rsidR="00606C74">
        <w:t xml:space="preserve">; </w:t>
      </w:r>
      <w:r w:rsidR="00E973D9" w:rsidRPr="00E973D9">
        <w:t>authorizing the Insurance Commissioner to promulgate a legislative rule relating to fingerprinting requirements for applicants for insurance producer license and insurance adjuster license</w:t>
      </w:r>
      <w:r w:rsidR="00E973D9">
        <w:t xml:space="preserve">; </w:t>
      </w:r>
      <w:r w:rsidR="00E973D9" w:rsidRPr="00E973D9">
        <w:t>authorizing the Insurance Commission to promulgate a legislative rule relating to premium financing for life insurance for college students</w:t>
      </w:r>
      <w:r w:rsidR="00E973D9">
        <w:t xml:space="preserve">; </w:t>
      </w:r>
      <w:r w:rsidR="00350CB6" w:rsidRPr="00350CB6">
        <w:t>authorizing the Insurance Commission to promulgate a legislative rule relating to mass marketing of property and liability insurance</w:t>
      </w:r>
      <w:r w:rsidR="00350CB6">
        <w:t xml:space="preserve">; </w:t>
      </w:r>
      <w:r w:rsidR="00350CB6" w:rsidRPr="00350CB6">
        <w:t>authorizing the Insurance Commission to promulgate a legislative rule relating to the advertisement of accident and sickness insurance</w:t>
      </w:r>
      <w:r w:rsidR="00350CB6">
        <w:t xml:space="preserve">; </w:t>
      </w:r>
      <w:r w:rsidR="00F00189" w:rsidRPr="00F00189">
        <w:t>authorizing the Insurance Commissioner to promulgate a legislative rule relating to insurance adjusters</w:t>
      </w:r>
      <w:r w:rsidR="00F00189">
        <w:t xml:space="preserve">; </w:t>
      </w:r>
      <w:r w:rsidR="00F00189" w:rsidRPr="00F00189">
        <w:t>authorizing the Insurance Commission to promulgate a legislative rule relating to insurance holding company systems</w:t>
      </w:r>
      <w:r w:rsidR="00F00189">
        <w:t xml:space="preserve">; </w:t>
      </w:r>
      <w:r w:rsidR="00F00189" w:rsidRPr="00F00189">
        <w:t>authorizing the Insurance Commissioner to promulgate a legislative rule relating to credit for reinsurance</w:t>
      </w:r>
      <w:r w:rsidR="00E078F7">
        <w:t xml:space="preserve">; </w:t>
      </w:r>
      <w:r w:rsidR="00E078F7" w:rsidRPr="00E078F7">
        <w:t>authorizing the Insurance Commissioner to promulgate a legislative rule relating to mental health parity</w:t>
      </w:r>
      <w:r w:rsidR="00E078F7">
        <w:t xml:space="preserve">; </w:t>
      </w:r>
      <w:r w:rsidR="00854389">
        <w:t xml:space="preserve">authorizing the Lottery Commission to promulgate a legislative rule relating to interactive wagering; </w:t>
      </w:r>
      <w:r w:rsidR="00854389" w:rsidRPr="00854389">
        <w:t xml:space="preserve">authorizing the Racing Commission to </w:t>
      </w:r>
      <w:r w:rsidR="00854389" w:rsidRPr="00854389">
        <w:lastRenderedPageBreak/>
        <w:t>promulgate a legislative rule relating to thoroughbred racing</w:t>
      </w:r>
      <w:r w:rsidR="00854389">
        <w:t xml:space="preserve">; </w:t>
      </w:r>
      <w:r w:rsidR="00854389" w:rsidRPr="001A6A5A">
        <w:t>authorizing the Racing Commission to promulgate a legislative rule relating to Advance Deposit Account Wagering</w:t>
      </w:r>
      <w:r w:rsidR="00854389">
        <w:t xml:space="preserve">; </w:t>
      </w:r>
      <w:r w:rsidR="001B12C7" w:rsidRPr="001B12C7">
        <w:t xml:space="preserve">authorizing the Tax </w:t>
      </w:r>
      <w:bookmarkStart w:id="1" w:name="_Hlk220665867"/>
      <w:r w:rsidR="001B12C7" w:rsidRPr="001B12C7">
        <w:t>D</w:t>
      </w:r>
      <w:r w:rsidR="001B12C7">
        <w:t>ivision</w:t>
      </w:r>
      <w:bookmarkEnd w:id="1"/>
      <w:r w:rsidR="001B12C7" w:rsidRPr="001B12C7">
        <w:t xml:space="preserve"> to promulgate a legislative rule relating to the valuation of timberland and managed timberland</w:t>
      </w:r>
      <w:r w:rsidR="001B12C7">
        <w:t xml:space="preserve">; </w:t>
      </w:r>
      <w:r w:rsidR="00AE6787">
        <w:t xml:space="preserve">authorizing the Tax </w:t>
      </w:r>
      <w:r w:rsidR="00AE6787" w:rsidRPr="00AE6787">
        <w:t>Division</w:t>
      </w:r>
      <w:r w:rsidR="00AE6787">
        <w:t xml:space="preserve"> to promulgate a legislative rule relating to the valuation of public utility property for ad valorem property tax purposes; </w:t>
      </w:r>
      <w:r w:rsidR="00893406" w:rsidRPr="00893406">
        <w:t xml:space="preserve">authorizing the Tax </w:t>
      </w:r>
      <w:r w:rsidR="00AE6787" w:rsidRPr="00AE6787">
        <w:t>Division</w:t>
      </w:r>
      <w:r w:rsidR="00893406" w:rsidRPr="00893406">
        <w:t xml:space="preserve"> to promulgate a legislative rule relating to a tax credit for providing vehicles to low-income workers</w:t>
      </w:r>
      <w:r w:rsidR="00AE6787">
        <w:t xml:space="preserve">; </w:t>
      </w:r>
      <w:r w:rsidR="00AE6787" w:rsidRPr="00AE6787">
        <w:t>authorizing the Tax Division to promulgate a legislative rule relating to Downstream Natural Gas Manufacturing Investment Tax Credit</w:t>
      </w:r>
      <w:r w:rsidR="00AE6787">
        <w:t xml:space="preserve">; </w:t>
      </w:r>
      <w:r w:rsidR="00C55E4B" w:rsidRPr="00C55E4B">
        <w:t xml:space="preserve">authorizing the </w:t>
      </w:r>
      <w:r w:rsidR="00C55E4B">
        <w:t>Tax Division</w:t>
      </w:r>
      <w:r w:rsidR="00C55E4B" w:rsidRPr="00C55E4B">
        <w:t xml:space="preserve"> to promulgate a legislative rule relating to High-Wage Growth Business Tax Credit</w:t>
      </w:r>
      <w:r w:rsidR="00C55E4B">
        <w:t xml:space="preserve">; </w:t>
      </w:r>
      <w:r w:rsidR="00C55E4B" w:rsidRPr="00C55E4B">
        <w:t xml:space="preserve">authorizing the </w:t>
      </w:r>
      <w:r w:rsidR="00C55E4B">
        <w:t>Tax Division</w:t>
      </w:r>
      <w:r w:rsidR="00C55E4B" w:rsidRPr="00C55E4B">
        <w:t xml:space="preserve"> to promulgate a legislative rule relating to commercial patent incentives tax credits</w:t>
      </w:r>
      <w:r w:rsidR="00C55E4B">
        <w:t xml:space="preserve">; authorizing the Tax Division to promulgate a legislative rule relating to on-line bingo and raffles; authorizing the Tax Division to promulgate a legislative rule relating to the Soft Drinks Tax; </w:t>
      </w:r>
      <w:r w:rsidR="00C55E4B" w:rsidRPr="00C55E4B">
        <w:rPr>
          <w:rFonts w:eastAsia="Aptos" w:cs="Times New Roman"/>
        </w:rPr>
        <w:t xml:space="preserve">authorizing the </w:t>
      </w:r>
      <w:r w:rsidR="00C55E4B">
        <w:rPr>
          <w:rFonts w:eastAsia="Aptos" w:cs="Times New Roman"/>
        </w:rPr>
        <w:t>Tax Division</w:t>
      </w:r>
      <w:r w:rsidR="00C55E4B" w:rsidRPr="00C55E4B">
        <w:rPr>
          <w:rFonts w:eastAsia="Aptos" w:cs="Times New Roman"/>
        </w:rPr>
        <w:t xml:space="preserve"> to promulgate a legislative rule relating to income tax credits for property taxes paid</w:t>
      </w:r>
      <w:r w:rsidR="00C55E4B">
        <w:rPr>
          <w:rFonts w:eastAsia="Aptos" w:cs="Times New Roman"/>
        </w:rPr>
        <w:t xml:space="preserve">; and </w:t>
      </w:r>
      <w:r w:rsidR="00C55E4B" w:rsidRPr="007660DB">
        <w:t xml:space="preserve">authorizing the </w:t>
      </w:r>
      <w:r w:rsidR="00C55E4B">
        <w:t>Tax Division</w:t>
      </w:r>
      <w:r w:rsidR="00C55E4B" w:rsidRPr="007660DB">
        <w:t xml:space="preserve"> to promulgate a legislative rule relating to preneed cemetery companies.</w:t>
      </w:r>
    </w:p>
    <w:p w14:paraId="2000B15B" w14:textId="77777777" w:rsidR="005248DF" w:rsidRDefault="005248DF" w:rsidP="004C7DDD">
      <w:pPr>
        <w:pStyle w:val="TitleSection"/>
        <w:rPr>
          <w:i/>
          <w:iCs/>
        </w:rPr>
        <w:sectPr w:rsidR="005248DF" w:rsidSect="008C3EB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p>
    <w:p w14:paraId="50C3FFBF" w14:textId="2B122AFB" w:rsidR="008C3EBF" w:rsidRPr="004C7DDD" w:rsidRDefault="008C3EBF" w:rsidP="005248DF">
      <w:pPr>
        <w:pStyle w:val="TitleSection"/>
        <w:pageBreakBefore w:val="0"/>
        <w:ind w:left="0" w:firstLine="0"/>
        <w:rPr>
          <w:i/>
          <w:iCs/>
        </w:rPr>
        <w:sectPr w:rsidR="008C3EBF" w:rsidRPr="004C7DDD" w:rsidSect="008C3EBF">
          <w:type w:val="continuous"/>
          <w:pgSz w:w="12240" w:h="15840"/>
          <w:pgMar w:top="1440" w:right="1440" w:bottom="1440" w:left="1440" w:header="720" w:footer="720" w:gutter="0"/>
          <w:lnNumType w:countBy="1" w:restart="newSection"/>
          <w:pgNumType w:start="0"/>
          <w:cols w:space="720"/>
          <w:titlePg/>
          <w:docGrid w:linePitch="360"/>
        </w:sectPr>
      </w:pPr>
      <w:r w:rsidRPr="004C7DDD">
        <w:rPr>
          <w:i/>
          <w:iCs/>
        </w:rPr>
        <w:t xml:space="preserve">Be it enacted by the Legislature of West Virginia: </w:t>
      </w:r>
    </w:p>
    <w:p w14:paraId="0A3732A2" w14:textId="5F0D23B0" w:rsidR="008C3EBF" w:rsidRDefault="008C3EBF" w:rsidP="008C3EBF">
      <w:pPr>
        <w:pStyle w:val="ArticleHeading"/>
      </w:pPr>
      <w:r>
        <w:t xml:space="preserve">ARTICLE 7. Authorization for </w:t>
      </w:r>
      <w:r w:rsidR="004C7DDD">
        <w:t xml:space="preserve">agencies of the </w:t>
      </w:r>
      <w:r>
        <w:t>Department of REvenue to promulgate legislative rules.</w:t>
      </w:r>
    </w:p>
    <w:p w14:paraId="72CAB84E" w14:textId="77777777" w:rsidR="004C7DDD" w:rsidRDefault="004C7DDD" w:rsidP="004C7DDD">
      <w:pPr>
        <w:pStyle w:val="SectionHeading"/>
      </w:pPr>
      <w:bookmarkStart w:id="2" w:name="_Hlk221010507"/>
      <w:r>
        <w:t>§64-7-1</w:t>
      </w:r>
      <w:bookmarkEnd w:id="2"/>
      <w:r>
        <w:t xml:space="preserve">. Alcohol Beverage Control Administration. </w:t>
      </w:r>
    </w:p>
    <w:p w14:paraId="1719CE82" w14:textId="77777777" w:rsidR="006D4D32" w:rsidRDefault="004C7DDD" w:rsidP="004C7DDD">
      <w:pPr>
        <w:pStyle w:val="SectionBody"/>
      </w:pPr>
      <w:r>
        <w:t xml:space="preserve">The legislative rule filed in the State Register on July 22, 2025, authorized under the authority of §60-7-10 of this code, modified by the Alcohol Beverage Control Administration to meet the objections of the Legislative Rule-Making Review Committee and refiled in the State Register on September 11, 2025, relating to the Alcohol Beverage Control Administration (private clubs, </w:t>
      </w:r>
      <w:bookmarkStart w:id="3" w:name="_Hlk221010541"/>
      <w:r>
        <w:fldChar w:fldCharType="begin"/>
      </w:r>
      <w:r>
        <w:instrText>HYPERLINK "http://apps.sos.wv.gov/adlaw/csr/rule.aspx?rule=175-02"</w:instrText>
      </w:r>
      <w:r>
        <w:fldChar w:fldCharType="separate"/>
      </w:r>
      <w:r w:rsidRPr="00C339D1">
        <w:rPr>
          <w:rStyle w:val="Hyperlink"/>
          <w:rFonts w:eastAsiaTheme="minorHAnsi"/>
        </w:rPr>
        <w:t>175 CSR 02</w:t>
      </w:r>
      <w:r>
        <w:fldChar w:fldCharType="end"/>
      </w:r>
      <w:bookmarkEnd w:id="3"/>
      <w:r>
        <w:t>), is authorized</w:t>
      </w:r>
      <w:r w:rsidR="006D4D32" w:rsidRPr="006D4D32">
        <w:t xml:space="preserve"> with the following amendment:</w:t>
      </w:r>
    </w:p>
    <w:p w14:paraId="0E5DDA9F" w14:textId="77777777" w:rsidR="006D4D32" w:rsidRDefault="006D4D32" w:rsidP="004C7DDD">
      <w:pPr>
        <w:pStyle w:val="SectionBody"/>
      </w:pPr>
      <w:r>
        <w:lastRenderedPageBreak/>
        <w:t xml:space="preserve">On page 40, by striking out 4.2 through 4.2.5 in their entirety and inserting in lieu </w:t>
      </w:r>
      <w:proofErr w:type="gramStart"/>
      <w:r>
        <w:t>thereof  the</w:t>
      </w:r>
      <w:proofErr w:type="gramEnd"/>
      <w:r>
        <w:t xml:space="preserve"> following:</w:t>
      </w:r>
    </w:p>
    <w:p w14:paraId="1D11587F" w14:textId="39331B38" w:rsidR="00132276" w:rsidRPr="00CB4679" w:rsidRDefault="00132276" w:rsidP="00132276">
      <w:pPr>
        <w:shd w:val="clear" w:color="auto" w:fill="FFFFFF"/>
        <w:spacing w:after="0" w:line="480" w:lineRule="auto"/>
        <w:ind w:firstLine="720"/>
        <w:jc w:val="both"/>
        <w:rPr>
          <w:rFonts w:ascii="Arial" w:eastAsia="Times New Roman" w:hAnsi="Arial" w:cs="Arial"/>
          <w:color w:val="222222"/>
        </w:rPr>
      </w:pPr>
      <w:r>
        <w:rPr>
          <w:rFonts w:ascii="Arial" w:eastAsia="Times New Roman" w:hAnsi="Arial" w:cs="Arial"/>
          <w:color w:val="222222"/>
        </w:rPr>
        <w:t>“</w:t>
      </w:r>
      <w:r w:rsidRPr="00CB4679">
        <w:rPr>
          <w:rFonts w:ascii="Arial" w:eastAsia="Times New Roman" w:hAnsi="Arial" w:cs="Arial"/>
          <w:color w:val="222222"/>
        </w:rPr>
        <w:t xml:space="preserve">4.2.  Age for purchase of alcoholic beverages. - No licensee shall sell any alcoholic beverage or </w:t>
      </w:r>
      <w:proofErr w:type="gramStart"/>
      <w:r w:rsidRPr="00CB4679">
        <w:rPr>
          <w:rFonts w:ascii="Arial" w:eastAsia="Times New Roman" w:hAnsi="Arial" w:cs="Arial"/>
          <w:color w:val="222222"/>
        </w:rPr>
        <w:t>nonintoxicating</w:t>
      </w:r>
      <w:proofErr w:type="gramEnd"/>
      <w:r w:rsidRPr="00CB4679">
        <w:rPr>
          <w:rFonts w:ascii="Arial" w:eastAsia="Times New Roman" w:hAnsi="Arial" w:cs="Arial"/>
          <w:color w:val="222222"/>
        </w:rPr>
        <w:t xml:space="preserve"> beer to individuals below the age of 21 years.  The licensee must </w:t>
      </w:r>
      <w:r w:rsidRPr="00CB4679">
        <w:rPr>
          <w:rFonts w:ascii="Arial" w:eastAsia="Times New Roman" w:hAnsi="Arial" w:cs="Arial"/>
          <w:color w:val="222222"/>
          <w:u w:val="single"/>
        </w:rPr>
        <w:t xml:space="preserve">verify an individual’s age by requiring </w:t>
      </w:r>
      <w:r w:rsidRPr="00CB4679">
        <w:rPr>
          <w:rFonts w:ascii="Arial" w:eastAsia="Times New Roman" w:hAnsi="Arial" w:cs="Arial"/>
          <w:strike/>
          <w:color w:val="222222"/>
        </w:rPr>
        <w:t xml:space="preserve">require </w:t>
      </w:r>
      <w:r w:rsidRPr="00CB4679">
        <w:rPr>
          <w:rFonts w:ascii="Arial" w:eastAsia="Times New Roman" w:hAnsi="Arial" w:cs="Arial"/>
          <w:color w:val="222222"/>
        </w:rPr>
        <w:t xml:space="preserve">proof of age </w:t>
      </w:r>
      <w:r w:rsidRPr="00CB4679">
        <w:rPr>
          <w:rFonts w:ascii="Arial" w:eastAsia="Times New Roman" w:hAnsi="Arial" w:cs="Arial"/>
          <w:color w:val="222222"/>
          <w:u w:val="single"/>
        </w:rPr>
        <w:t xml:space="preserve">from </w:t>
      </w:r>
      <w:r w:rsidRPr="00CB4679">
        <w:rPr>
          <w:rFonts w:ascii="Arial" w:eastAsia="Times New Roman" w:hAnsi="Arial" w:cs="Arial"/>
          <w:color w:val="222222"/>
        </w:rPr>
        <w:t>at least one of </w:t>
      </w:r>
      <w:r w:rsidRPr="00CB4679">
        <w:rPr>
          <w:rFonts w:ascii="Arial" w:eastAsia="Times New Roman" w:hAnsi="Arial" w:cs="Arial"/>
          <w:strike/>
          <w:color w:val="222222"/>
        </w:rPr>
        <w:t>three</w:t>
      </w:r>
      <w:r w:rsidRPr="00CB4679">
        <w:rPr>
          <w:rFonts w:ascii="Arial" w:eastAsia="Times New Roman" w:hAnsi="Arial" w:cs="Arial"/>
          <w:color w:val="222222"/>
        </w:rPr>
        <w:t> </w:t>
      </w:r>
      <w:r w:rsidRPr="00CB4679">
        <w:rPr>
          <w:rFonts w:ascii="Arial" w:eastAsia="Times New Roman" w:hAnsi="Arial" w:cs="Arial"/>
          <w:color w:val="222222"/>
          <w:u w:val="single"/>
        </w:rPr>
        <w:t>the following </w:t>
      </w:r>
      <w:r w:rsidRPr="00CB4679">
        <w:rPr>
          <w:rFonts w:ascii="Arial" w:eastAsia="Times New Roman" w:hAnsi="Arial" w:cs="Arial"/>
          <w:color w:val="222222"/>
        </w:rPr>
        <w:t xml:space="preserve">documents certifying the age </w:t>
      </w:r>
      <w:r w:rsidRPr="00CB4679">
        <w:rPr>
          <w:rFonts w:ascii="Arial" w:eastAsia="Times New Roman" w:hAnsi="Arial" w:cs="Arial"/>
          <w:color w:val="222222"/>
          <w:u w:val="single"/>
        </w:rPr>
        <w:t xml:space="preserve">and depicting the identity </w:t>
      </w:r>
      <w:r w:rsidRPr="00CB4679">
        <w:rPr>
          <w:rFonts w:ascii="Arial" w:eastAsia="Times New Roman" w:hAnsi="Arial" w:cs="Arial"/>
          <w:color w:val="222222"/>
        </w:rPr>
        <w:t xml:space="preserve">of the </w:t>
      </w:r>
      <w:r w:rsidRPr="00CB4679">
        <w:rPr>
          <w:rFonts w:ascii="Arial" w:eastAsia="Times New Roman" w:hAnsi="Arial" w:cs="Arial"/>
          <w:color w:val="222222"/>
          <w:u w:val="single"/>
        </w:rPr>
        <w:t>holder of the document</w:t>
      </w:r>
      <w:r w:rsidRPr="00CB4679">
        <w:rPr>
          <w:rFonts w:ascii="Arial" w:eastAsia="Times New Roman" w:hAnsi="Arial" w:cs="Arial"/>
          <w:color w:val="222222"/>
        </w:rPr>
        <w:t xml:space="preserve"> </w:t>
      </w:r>
      <w:r w:rsidRPr="00CB4679">
        <w:rPr>
          <w:rFonts w:ascii="Arial" w:eastAsia="Times New Roman" w:hAnsi="Arial" w:cs="Arial"/>
          <w:strike/>
          <w:color w:val="222222"/>
        </w:rPr>
        <w:t>individual, one form of proof shall be either a valid driver’s license, commercial driver’s license</w:t>
      </w:r>
      <w:r w:rsidRPr="00CB4679">
        <w:rPr>
          <w:rFonts w:ascii="Arial" w:eastAsia="Times New Roman" w:hAnsi="Arial" w:cs="Arial"/>
          <w:strike/>
          <w:color w:val="222222"/>
          <w:u w:val="single"/>
        </w:rPr>
        <w:t>,</w:t>
      </w:r>
      <w:r w:rsidRPr="00CB4679">
        <w:rPr>
          <w:rFonts w:ascii="Arial" w:eastAsia="Times New Roman" w:hAnsi="Arial" w:cs="Arial"/>
          <w:strike/>
          <w:color w:val="222222"/>
        </w:rPr>
        <w:t> or Department of Motor Vehicles identification card</w:t>
      </w:r>
      <w:r w:rsidRPr="00CB4679">
        <w:rPr>
          <w:rFonts w:ascii="Arial" w:eastAsia="Times New Roman" w:hAnsi="Arial" w:cs="Arial"/>
          <w:strike/>
          <w:color w:val="222222"/>
          <w:u w:val="single"/>
        </w:rPr>
        <w:t>,</w:t>
      </w:r>
      <w:r w:rsidRPr="00CB4679">
        <w:rPr>
          <w:rFonts w:ascii="Arial" w:eastAsia="Times New Roman" w:hAnsi="Arial" w:cs="Arial"/>
          <w:strike/>
          <w:color w:val="222222"/>
        </w:rPr>
        <w:t xml:space="preserve"> showing that the holder is at least 21 years of age.  The following </w:t>
      </w:r>
      <w:proofErr w:type="gramStart"/>
      <w:r w:rsidRPr="00CB4679">
        <w:rPr>
          <w:rFonts w:ascii="Arial" w:eastAsia="Times New Roman" w:hAnsi="Arial" w:cs="Arial"/>
          <w:strike/>
          <w:color w:val="222222"/>
        </w:rPr>
        <w:t>are considered to be</w:t>
      </w:r>
      <w:proofErr w:type="gramEnd"/>
      <w:r w:rsidRPr="00CB4679">
        <w:rPr>
          <w:rFonts w:ascii="Arial" w:eastAsia="Times New Roman" w:hAnsi="Arial" w:cs="Arial"/>
          <w:strike/>
          <w:color w:val="222222"/>
        </w:rPr>
        <w:t xml:space="preserve"> valid proofs of age.</w:t>
      </w:r>
      <w:r w:rsidRPr="00CB4679">
        <w:rPr>
          <w:rFonts w:ascii="Arial" w:eastAsia="Times New Roman" w:hAnsi="Arial" w:cs="Arial"/>
          <w:color w:val="222222"/>
          <w:u w:val="single"/>
        </w:rPr>
        <w:t>:</w:t>
      </w:r>
      <w:r w:rsidRPr="00CB4679">
        <w:rPr>
          <w:rFonts w:ascii="Arial" w:eastAsia="Times New Roman" w:hAnsi="Arial" w:cs="Arial"/>
          <w:color w:val="222222"/>
        </w:rPr>
        <w:t> </w:t>
      </w:r>
    </w:p>
    <w:p w14:paraId="7553B093" w14:textId="4CAF4A78" w:rsidR="00132276" w:rsidRPr="00CB4679" w:rsidRDefault="00132276" w:rsidP="00132276">
      <w:pPr>
        <w:shd w:val="clear" w:color="auto" w:fill="FFFFFF"/>
        <w:spacing w:after="0" w:line="480" w:lineRule="auto"/>
        <w:jc w:val="both"/>
        <w:rPr>
          <w:rFonts w:ascii="Arial" w:eastAsia="Times New Roman" w:hAnsi="Arial" w:cs="Arial"/>
          <w:color w:val="222222"/>
        </w:rPr>
      </w:pPr>
      <w:r w:rsidRPr="00CB4679">
        <w:rPr>
          <w:rFonts w:ascii="Arial" w:eastAsia="Times New Roman" w:hAnsi="Arial" w:cs="Arial"/>
          <w:color w:val="222222"/>
        </w:rPr>
        <w:t xml:space="preserve">            4.2.1.  A valid West Virginia driver's license showing that the holder is at least 21 years of age </w:t>
      </w:r>
      <w:r w:rsidRPr="00CB4679">
        <w:rPr>
          <w:rFonts w:ascii="Arial" w:eastAsia="Times New Roman" w:hAnsi="Arial" w:cs="Arial"/>
          <w:color w:val="222222"/>
          <w:u w:val="single"/>
        </w:rPr>
        <w:t>and the photograph on the license matches the holder</w:t>
      </w:r>
      <w:r w:rsidRPr="00CB4679">
        <w:rPr>
          <w:rFonts w:ascii="Arial" w:eastAsia="Times New Roman" w:hAnsi="Arial" w:cs="Arial"/>
          <w:color w:val="222222"/>
        </w:rPr>
        <w:t>. </w:t>
      </w:r>
    </w:p>
    <w:p w14:paraId="5E370D8A" w14:textId="1E90025E" w:rsidR="00132276" w:rsidRPr="00CB4679" w:rsidRDefault="00132276" w:rsidP="00132276">
      <w:pPr>
        <w:shd w:val="clear" w:color="auto" w:fill="FFFFFF"/>
        <w:spacing w:after="0" w:line="480" w:lineRule="auto"/>
        <w:jc w:val="both"/>
        <w:rPr>
          <w:rFonts w:ascii="Arial" w:eastAsia="Times New Roman" w:hAnsi="Arial" w:cs="Arial"/>
          <w:color w:val="222222"/>
        </w:rPr>
      </w:pPr>
      <w:r w:rsidRPr="00CB4679">
        <w:rPr>
          <w:rFonts w:ascii="Arial" w:eastAsia="Times New Roman" w:hAnsi="Arial" w:cs="Arial"/>
          <w:color w:val="222222"/>
        </w:rPr>
        <w:t>            4.2.2.  A valid West Virginia Commercial Driver’s license (CDL) </w:t>
      </w:r>
      <w:r w:rsidRPr="00CB4679">
        <w:rPr>
          <w:rFonts w:ascii="Arial" w:eastAsia="Times New Roman" w:hAnsi="Arial" w:cs="Arial"/>
          <w:strike/>
          <w:color w:val="222222"/>
        </w:rPr>
        <w:t>license </w:t>
      </w:r>
      <w:r w:rsidRPr="00CB4679">
        <w:rPr>
          <w:rFonts w:ascii="Arial" w:eastAsia="Times New Roman" w:hAnsi="Arial" w:cs="Arial"/>
          <w:color w:val="222222"/>
        </w:rPr>
        <w:t xml:space="preserve">showing that the holder is at least 21 years of age </w:t>
      </w:r>
      <w:r w:rsidRPr="00CB4679">
        <w:rPr>
          <w:rFonts w:ascii="Arial" w:eastAsia="Times New Roman" w:hAnsi="Arial" w:cs="Arial"/>
          <w:color w:val="222222"/>
          <w:u w:val="single"/>
        </w:rPr>
        <w:t>and the photograph on the license matches the holder</w:t>
      </w:r>
      <w:r w:rsidRPr="00CB4679">
        <w:rPr>
          <w:rFonts w:ascii="Arial" w:eastAsia="Times New Roman" w:hAnsi="Arial" w:cs="Arial"/>
          <w:color w:val="222222"/>
        </w:rPr>
        <w:t>. </w:t>
      </w:r>
    </w:p>
    <w:p w14:paraId="42B4F130" w14:textId="6F6AFD92" w:rsidR="00132276" w:rsidRPr="00CB4679" w:rsidRDefault="00132276" w:rsidP="00132276">
      <w:pPr>
        <w:shd w:val="clear" w:color="auto" w:fill="FFFFFF"/>
        <w:spacing w:after="0" w:line="480" w:lineRule="auto"/>
        <w:jc w:val="both"/>
        <w:rPr>
          <w:rFonts w:ascii="Arial" w:eastAsia="Times New Roman" w:hAnsi="Arial" w:cs="Arial"/>
          <w:color w:val="222222"/>
        </w:rPr>
      </w:pPr>
      <w:r w:rsidRPr="00CB4679">
        <w:rPr>
          <w:rFonts w:ascii="Arial" w:eastAsia="Times New Roman" w:hAnsi="Arial" w:cs="Arial"/>
          <w:color w:val="222222"/>
        </w:rPr>
        <w:t>            4.2.3.  A valid West Virginia Department of Motor Vehicles </w:t>
      </w:r>
      <w:r w:rsidRPr="00CB4679">
        <w:rPr>
          <w:rFonts w:ascii="Arial" w:eastAsia="Times New Roman" w:hAnsi="Arial" w:cs="Arial"/>
          <w:color w:val="222222"/>
          <w:u w:val="single"/>
        </w:rPr>
        <w:t>(WV DMV) </w:t>
      </w:r>
      <w:r w:rsidRPr="00CB4679">
        <w:rPr>
          <w:rFonts w:ascii="Arial" w:eastAsia="Times New Roman" w:hAnsi="Arial" w:cs="Arial"/>
          <w:color w:val="222222"/>
        </w:rPr>
        <w:t>identification </w:t>
      </w:r>
      <w:r w:rsidRPr="00CB4679">
        <w:rPr>
          <w:rFonts w:ascii="Arial" w:eastAsia="Times New Roman" w:hAnsi="Arial" w:cs="Arial"/>
          <w:color w:val="222222"/>
          <w:u w:val="single"/>
        </w:rPr>
        <w:t>or a valid West Virginia Mobile ID issued by the WV DMV </w:t>
      </w:r>
      <w:r w:rsidRPr="00CB4679">
        <w:rPr>
          <w:rFonts w:ascii="Arial" w:eastAsia="Times New Roman" w:hAnsi="Arial" w:cs="Arial"/>
          <w:color w:val="222222"/>
        </w:rPr>
        <w:t xml:space="preserve">showing that the holder is at least 21 years of age </w:t>
      </w:r>
      <w:r w:rsidRPr="00CB4679">
        <w:rPr>
          <w:rFonts w:ascii="Arial" w:eastAsia="Times New Roman" w:hAnsi="Arial" w:cs="Arial"/>
          <w:color w:val="222222"/>
          <w:u w:val="single"/>
        </w:rPr>
        <w:t>and the photograph on the identification or WV Mobile ID matches the holder</w:t>
      </w:r>
      <w:r w:rsidRPr="00CB4679">
        <w:rPr>
          <w:rFonts w:ascii="Arial" w:eastAsia="Times New Roman" w:hAnsi="Arial" w:cs="Arial"/>
          <w:color w:val="222222"/>
        </w:rPr>
        <w:t>.</w:t>
      </w:r>
    </w:p>
    <w:p w14:paraId="2F841E7E" w14:textId="56E29682" w:rsidR="00132276" w:rsidRPr="00CB4679" w:rsidRDefault="00132276" w:rsidP="00132276">
      <w:pPr>
        <w:shd w:val="clear" w:color="auto" w:fill="FFFFFF"/>
        <w:spacing w:after="0" w:line="480" w:lineRule="auto"/>
        <w:jc w:val="both"/>
        <w:rPr>
          <w:rFonts w:ascii="Arial" w:eastAsia="Times New Roman" w:hAnsi="Arial" w:cs="Arial"/>
          <w:color w:val="222222"/>
        </w:rPr>
      </w:pPr>
      <w:r w:rsidRPr="00CB4679">
        <w:rPr>
          <w:rFonts w:ascii="Arial" w:eastAsia="Times New Roman" w:hAnsi="Arial" w:cs="Arial"/>
          <w:color w:val="222222"/>
        </w:rPr>
        <w:t>                    </w:t>
      </w:r>
      <w:r w:rsidRPr="00CB4679">
        <w:rPr>
          <w:rFonts w:ascii="Arial" w:eastAsia="Times New Roman" w:hAnsi="Arial" w:cs="Arial"/>
          <w:color w:val="222222"/>
          <w:u w:val="single"/>
        </w:rPr>
        <w:t xml:space="preserve">4.2.3.a. </w:t>
      </w:r>
      <w:proofErr w:type="gramStart"/>
      <w:r w:rsidRPr="00CB4679">
        <w:rPr>
          <w:rFonts w:ascii="Arial" w:eastAsia="Times New Roman" w:hAnsi="Arial" w:cs="Arial"/>
          <w:color w:val="222222"/>
          <w:u w:val="single"/>
        </w:rPr>
        <w:t>In order to</w:t>
      </w:r>
      <w:proofErr w:type="gramEnd"/>
      <w:r w:rsidRPr="00CB4679">
        <w:rPr>
          <w:rFonts w:ascii="Arial" w:eastAsia="Times New Roman" w:hAnsi="Arial" w:cs="Arial"/>
          <w:color w:val="222222"/>
          <w:u w:val="single"/>
        </w:rPr>
        <w:t xml:space="preserve"> accept a valid West Virginia Mobile ID, a licensee must download a West Virginia DMV approved reader/verifier application or "APP". Approved WV DMV reader/verifier APP vendors include, but are not limited to Credence </w:t>
      </w:r>
      <w:proofErr w:type="spellStart"/>
      <w:r w:rsidRPr="00CB4679">
        <w:rPr>
          <w:rFonts w:ascii="Arial" w:eastAsia="Times New Roman" w:hAnsi="Arial" w:cs="Arial"/>
          <w:color w:val="222222"/>
          <w:u w:val="single"/>
        </w:rPr>
        <w:t>mID</w:t>
      </w:r>
      <w:proofErr w:type="spellEnd"/>
      <w:r w:rsidRPr="00CB4679">
        <w:rPr>
          <w:rFonts w:ascii="Arial" w:eastAsia="Times New Roman" w:hAnsi="Arial" w:cs="Arial"/>
          <w:color w:val="222222"/>
          <w:u w:val="single"/>
        </w:rPr>
        <w:t xml:space="preserve">, Idemia (Mobile ID Verify), </w:t>
      </w:r>
      <w:proofErr w:type="spellStart"/>
      <w:r w:rsidRPr="00CB4679">
        <w:rPr>
          <w:rFonts w:ascii="Arial" w:eastAsia="Times New Roman" w:hAnsi="Arial" w:cs="Arial"/>
          <w:color w:val="222222"/>
          <w:u w:val="single"/>
        </w:rPr>
        <w:t>TapID</w:t>
      </w:r>
      <w:proofErr w:type="spellEnd"/>
      <w:r w:rsidRPr="00CB4679">
        <w:rPr>
          <w:rFonts w:ascii="Arial" w:eastAsia="Times New Roman" w:hAnsi="Arial" w:cs="Arial"/>
          <w:color w:val="222222"/>
          <w:u w:val="single"/>
        </w:rPr>
        <w:t>, and any other WV DMV approved reader/verifier APP vendors. Note, any other digital identification or any other photograph/copy of an identification is not an acceptable form of identification. </w:t>
      </w:r>
    </w:p>
    <w:p w14:paraId="62D97D8A" w14:textId="7D9EC83D" w:rsidR="00132276" w:rsidRPr="00CB4679" w:rsidRDefault="00132276" w:rsidP="00132276">
      <w:pPr>
        <w:shd w:val="clear" w:color="auto" w:fill="FFFFFF"/>
        <w:spacing w:after="0" w:line="480" w:lineRule="auto"/>
        <w:jc w:val="both"/>
        <w:rPr>
          <w:rFonts w:ascii="Arial" w:eastAsia="Times New Roman" w:hAnsi="Arial" w:cs="Arial"/>
          <w:color w:val="222222"/>
        </w:rPr>
      </w:pPr>
      <w:r w:rsidRPr="00CB4679">
        <w:rPr>
          <w:rFonts w:ascii="Arial" w:eastAsia="Times New Roman" w:hAnsi="Arial" w:cs="Arial"/>
          <w:color w:val="222222"/>
          <w:u w:val="single"/>
        </w:rPr>
        <w:t xml:space="preserve">                      4.2.3.b. Utilizing a WV DMV approved reader/verifier APP that has age verification, the licensee must first confirm the validity of a holder’s WV Mobile ID. A holder would need to share data with the licensee which at minimum includes their name, photo, and birthdate to </w:t>
      </w:r>
      <w:r w:rsidRPr="00CB4679">
        <w:rPr>
          <w:rFonts w:ascii="Arial" w:eastAsia="Times New Roman" w:hAnsi="Arial" w:cs="Arial"/>
          <w:color w:val="222222"/>
          <w:u w:val="single"/>
        </w:rPr>
        <w:lastRenderedPageBreak/>
        <w:t>complete the validation process. If a holder chooses to not share the pertinent data with the licensee, then the licensee cannot complete a sale of alcohol using the WV Mobile ID.</w:t>
      </w:r>
    </w:p>
    <w:p w14:paraId="61E94CF4" w14:textId="7FEFA916" w:rsidR="00132276" w:rsidRPr="00CB4679" w:rsidRDefault="00132276" w:rsidP="00132276">
      <w:pPr>
        <w:shd w:val="clear" w:color="auto" w:fill="FFFFFF"/>
        <w:spacing w:after="0" w:line="480" w:lineRule="auto"/>
        <w:jc w:val="both"/>
        <w:rPr>
          <w:rFonts w:ascii="Arial" w:eastAsia="Times New Roman" w:hAnsi="Arial" w:cs="Arial"/>
          <w:color w:val="222222"/>
        </w:rPr>
      </w:pPr>
      <w:r w:rsidRPr="00CB4679">
        <w:rPr>
          <w:rFonts w:ascii="Arial" w:eastAsia="Times New Roman" w:hAnsi="Arial" w:cs="Arial"/>
          <w:color w:val="222222"/>
          <w:u w:val="single"/>
        </w:rPr>
        <w:t>             </w:t>
      </w:r>
      <w:r w:rsidRPr="00CB4679">
        <w:rPr>
          <w:rFonts w:ascii="Arial" w:eastAsia="Times New Roman" w:hAnsi="Arial" w:cs="Arial"/>
          <w:color w:val="222222"/>
          <w:u w:val="single"/>
        </w:rPr>
        <w:tab/>
        <w:t xml:space="preserve">4.2.3.c.  Upon a holder sharing the data set forth in section 4.2.3.b., a </w:t>
      </w:r>
      <w:proofErr w:type="gramStart"/>
      <w:r w:rsidRPr="00CB4679">
        <w:rPr>
          <w:rFonts w:ascii="Arial" w:eastAsia="Times New Roman" w:hAnsi="Arial" w:cs="Arial"/>
          <w:color w:val="222222"/>
          <w:u w:val="single"/>
        </w:rPr>
        <w:t>licensee</w:t>
      </w:r>
      <w:proofErr w:type="gramEnd"/>
      <w:r w:rsidRPr="00CB4679">
        <w:rPr>
          <w:rFonts w:ascii="Arial" w:eastAsia="Times New Roman" w:hAnsi="Arial" w:cs="Arial"/>
          <w:color w:val="222222"/>
          <w:u w:val="single"/>
        </w:rPr>
        <w:t xml:space="preserve"> using a WV DMV approved reader/verifier APP with age verification shall confirm the holder's WV Mobile ID is valid. Simultaneously, the WV DMV approved reader/verifier APP with age verification will verify if the holder is 21 years of age or over, or that the holder is not 21 years of age or over. Additionally, the licensee must verify the photograph on the WV Mobile ID matches the holder before completing the sale of any alcohol to a holder that is 21 years of age or older. If a holder's purported WV Mobile ID is not confirmed as valid or the holder is not 21 years of age, then the licensee cannot complete the sale of alcohol.  Note, the licensee using a WV DMV approved reader/verifier APP with age verification remains responsible to confirm the proper age and identity of the holder, as with any other valid form of identification.</w:t>
      </w:r>
      <w:r w:rsidRPr="00CB4679">
        <w:rPr>
          <w:rFonts w:ascii="Arial" w:eastAsia="Times New Roman" w:hAnsi="Arial" w:cs="Arial"/>
          <w:color w:val="222222"/>
        </w:rPr>
        <w:t> </w:t>
      </w:r>
    </w:p>
    <w:p w14:paraId="27110093" w14:textId="67E9B77B" w:rsidR="00132276" w:rsidRPr="00CB4679" w:rsidRDefault="00132276" w:rsidP="00132276">
      <w:pPr>
        <w:shd w:val="clear" w:color="auto" w:fill="FFFFFF"/>
        <w:spacing w:after="0" w:line="480" w:lineRule="auto"/>
        <w:jc w:val="both"/>
        <w:rPr>
          <w:rFonts w:ascii="Arial" w:eastAsia="Times New Roman" w:hAnsi="Arial" w:cs="Arial"/>
          <w:color w:val="222222"/>
        </w:rPr>
      </w:pPr>
      <w:r w:rsidRPr="00CB4679">
        <w:rPr>
          <w:rFonts w:ascii="Arial" w:eastAsia="Times New Roman" w:hAnsi="Arial" w:cs="Arial"/>
          <w:color w:val="222222"/>
        </w:rPr>
        <w:t xml:space="preserve">            4.2.4.  A valid driver's license from another state </w:t>
      </w:r>
      <w:r w:rsidRPr="00CB4679">
        <w:rPr>
          <w:rFonts w:ascii="Arial" w:eastAsia="Times New Roman" w:hAnsi="Arial" w:cs="Arial"/>
          <w:color w:val="222222"/>
          <w:u w:val="single"/>
        </w:rPr>
        <w:t>showing that the holder is at least 21 years of age and the photograph on the license matches the holder</w:t>
      </w:r>
      <w:r w:rsidRPr="00CB4679">
        <w:rPr>
          <w:rFonts w:ascii="Arial" w:eastAsia="Times New Roman" w:hAnsi="Arial" w:cs="Arial"/>
          <w:color w:val="222222"/>
        </w:rPr>
        <w:t xml:space="preserve"> may be accepted if there is no indication or evidence that the license has been altered. </w:t>
      </w:r>
    </w:p>
    <w:p w14:paraId="5D475BC8" w14:textId="524E3F26" w:rsidR="00132276" w:rsidRPr="00CB4679" w:rsidRDefault="00132276" w:rsidP="00132276">
      <w:pPr>
        <w:shd w:val="clear" w:color="auto" w:fill="FFFFFF"/>
        <w:spacing w:after="0" w:line="480" w:lineRule="auto"/>
        <w:jc w:val="both"/>
        <w:rPr>
          <w:rFonts w:ascii="Arial" w:eastAsia="Times New Roman" w:hAnsi="Arial" w:cs="Arial"/>
          <w:color w:val="222222"/>
        </w:rPr>
      </w:pPr>
      <w:r w:rsidRPr="00CB4679">
        <w:rPr>
          <w:rFonts w:ascii="Arial" w:eastAsia="Times New Roman" w:hAnsi="Arial" w:cs="Arial"/>
          <w:color w:val="222222"/>
        </w:rPr>
        <w:t xml:space="preserve">            4.2.5.  Any other valid means of satisfactory proof with picture identification showing the </w:t>
      </w:r>
      <w:r w:rsidRPr="00CB4679">
        <w:rPr>
          <w:rFonts w:ascii="Arial" w:eastAsia="Times New Roman" w:hAnsi="Arial" w:cs="Arial"/>
          <w:strike/>
          <w:color w:val="222222"/>
        </w:rPr>
        <w:t>individual</w:t>
      </w:r>
      <w:r w:rsidRPr="00CB4679">
        <w:rPr>
          <w:rFonts w:ascii="Arial" w:eastAsia="Times New Roman" w:hAnsi="Arial" w:cs="Arial"/>
          <w:color w:val="222222"/>
        </w:rPr>
        <w:t xml:space="preserve"> </w:t>
      </w:r>
      <w:r w:rsidRPr="00CB4679">
        <w:rPr>
          <w:rFonts w:ascii="Arial" w:eastAsia="Times New Roman" w:hAnsi="Arial" w:cs="Arial"/>
          <w:color w:val="222222"/>
          <w:u w:val="single"/>
        </w:rPr>
        <w:t xml:space="preserve">holder </w:t>
      </w:r>
      <w:r w:rsidRPr="00CB4679">
        <w:rPr>
          <w:rFonts w:ascii="Arial" w:eastAsia="Times New Roman" w:hAnsi="Arial" w:cs="Arial"/>
          <w:color w:val="222222"/>
        </w:rPr>
        <w:t xml:space="preserve">to be at least 21 years of age </w:t>
      </w:r>
      <w:r w:rsidRPr="00CB4679">
        <w:rPr>
          <w:rFonts w:ascii="Arial" w:eastAsia="Times New Roman" w:hAnsi="Arial" w:cs="Arial"/>
          <w:color w:val="222222"/>
          <w:u w:val="single"/>
        </w:rPr>
        <w:t>and the photograph on the document matches the holder, such as a valid government issued passport, United States military identification, United States VISA documents, or a United States issued permanent resident card</w:t>
      </w:r>
      <w:r w:rsidRPr="00CB4679">
        <w:rPr>
          <w:rFonts w:ascii="Arial" w:eastAsia="Times New Roman" w:hAnsi="Arial" w:cs="Arial"/>
          <w:color w:val="222222"/>
        </w:rPr>
        <w:t>. </w:t>
      </w:r>
    </w:p>
    <w:p w14:paraId="660D7FFF" w14:textId="443DE6C5" w:rsidR="004C7DDD" w:rsidRDefault="00132276" w:rsidP="00132276">
      <w:pPr>
        <w:pStyle w:val="SectionBody"/>
      </w:pPr>
      <w:r w:rsidRPr="00CB4679">
        <w:rPr>
          <w:rFonts w:eastAsia="Times New Roman" w:cs="Arial"/>
          <w:color w:val="222222"/>
        </w:rPr>
        <w:t xml:space="preserve">            The failure to produce satisfactory proof of age </w:t>
      </w:r>
      <w:r w:rsidRPr="00CB4679">
        <w:rPr>
          <w:rFonts w:eastAsia="Times New Roman" w:cs="Arial"/>
          <w:color w:val="222222"/>
          <w:u w:val="single"/>
        </w:rPr>
        <w:t xml:space="preserve">with a valid form of identification </w:t>
      </w:r>
      <w:r w:rsidRPr="00CB4679">
        <w:rPr>
          <w:rFonts w:eastAsia="Times New Roman" w:cs="Arial"/>
          <w:color w:val="222222"/>
        </w:rPr>
        <w:t xml:space="preserve">upon demand </w:t>
      </w:r>
      <w:r w:rsidRPr="00CB4679">
        <w:rPr>
          <w:rFonts w:eastAsia="Times New Roman" w:cs="Arial"/>
          <w:strike/>
          <w:color w:val="222222"/>
        </w:rPr>
        <w:t>entitles</w:t>
      </w:r>
      <w:r w:rsidRPr="00CB4679">
        <w:rPr>
          <w:rFonts w:eastAsia="Times New Roman" w:cs="Arial"/>
          <w:color w:val="222222"/>
        </w:rPr>
        <w:t xml:space="preserve"> </w:t>
      </w:r>
      <w:r w:rsidRPr="00CB4679">
        <w:rPr>
          <w:rFonts w:eastAsia="Times New Roman" w:cs="Arial"/>
          <w:color w:val="222222"/>
          <w:u w:val="single"/>
        </w:rPr>
        <w:t xml:space="preserve">requires </w:t>
      </w:r>
      <w:r w:rsidRPr="00CB4679">
        <w:rPr>
          <w:rFonts w:eastAsia="Times New Roman" w:cs="Arial"/>
          <w:color w:val="222222"/>
        </w:rPr>
        <w:t xml:space="preserve">the licensee to refuse to sell alcoholic beverages to </w:t>
      </w:r>
      <w:r w:rsidRPr="00132276">
        <w:rPr>
          <w:rFonts w:eastAsia="Times New Roman" w:cs="Arial"/>
          <w:color w:val="222222"/>
        </w:rPr>
        <w:t>the</w:t>
      </w:r>
      <w:r w:rsidRPr="00CB4679">
        <w:rPr>
          <w:rFonts w:eastAsia="Times New Roman" w:cs="Arial"/>
          <w:color w:val="222222"/>
        </w:rPr>
        <w:t xml:space="preserve"> individual.</w:t>
      </w:r>
      <w:r>
        <w:rPr>
          <w:rFonts w:eastAsia="Times New Roman" w:cs="Arial"/>
          <w:color w:val="222222"/>
        </w:rPr>
        <w:t>”</w:t>
      </w:r>
    </w:p>
    <w:p w14:paraId="0375E4AE" w14:textId="0E8DFD7A" w:rsidR="004C7DDD" w:rsidRDefault="004C7DDD" w:rsidP="004C7DDD">
      <w:pPr>
        <w:pStyle w:val="SectionHeading"/>
      </w:pPr>
      <w:bookmarkStart w:id="4" w:name="_Hlk221010572"/>
      <w:r>
        <w:t>§64-7-2</w:t>
      </w:r>
      <w:bookmarkEnd w:id="4"/>
      <w:r>
        <w:t xml:space="preserve">. Division of Financial Institutions. </w:t>
      </w:r>
    </w:p>
    <w:p w14:paraId="038FC1AE" w14:textId="68606449" w:rsidR="003B69BF" w:rsidRDefault="00606C74" w:rsidP="006D4D32">
      <w:pPr>
        <w:spacing w:after="0" w:line="480" w:lineRule="auto"/>
        <w:ind w:firstLine="720"/>
        <w:jc w:val="both"/>
        <w:rPr>
          <w:rFonts w:ascii="Arial" w:hAnsi="Arial" w:cs="Arial"/>
        </w:rPr>
      </w:pPr>
      <w:r w:rsidRPr="003B69BF">
        <w:rPr>
          <w:rFonts w:ascii="Arial" w:hAnsi="Arial" w:cs="Arial"/>
        </w:rPr>
        <w:t xml:space="preserve">(a) </w:t>
      </w:r>
      <w:r w:rsidR="004C7DDD" w:rsidRPr="003B69BF">
        <w:rPr>
          <w:rFonts w:ascii="Arial" w:hAnsi="Arial" w:cs="Arial"/>
        </w:rPr>
        <w:t xml:space="preserve">The legislative rule filed in the State Register on July 24, 2025, authorized under the authority of §31-17-3 of this code, modified by the Division of Financial Institutions to meet the objections of the Legislative Rule-Making Review Committee and refiled in the State Register on </w:t>
      </w:r>
      <w:r w:rsidR="004C7DDD" w:rsidRPr="003B69BF">
        <w:rPr>
          <w:rFonts w:ascii="Arial" w:hAnsi="Arial" w:cs="Arial"/>
        </w:rPr>
        <w:lastRenderedPageBreak/>
        <w:t xml:space="preserve">September 10, 2025, relating to the Division of Financial Institutions (residential mortgage lenders, brokers, and loan originators, </w:t>
      </w:r>
      <w:bookmarkStart w:id="5" w:name="_Hlk221010656"/>
      <w:r w:rsidR="004C7DDD" w:rsidRPr="003B69BF">
        <w:rPr>
          <w:rFonts w:ascii="Arial" w:hAnsi="Arial" w:cs="Arial"/>
        </w:rPr>
        <w:fldChar w:fldCharType="begin"/>
      </w:r>
      <w:r w:rsidR="004C7DDD" w:rsidRPr="003B69BF">
        <w:rPr>
          <w:rFonts w:ascii="Arial" w:hAnsi="Arial" w:cs="Arial"/>
        </w:rPr>
        <w:instrText>HYPERLINK "http://apps.sos.wv.gov/adlaw/csr/rule.aspx?rule=106-05"</w:instrText>
      </w:r>
      <w:r w:rsidR="004C7DDD" w:rsidRPr="003B69BF">
        <w:rPr>
          <w:rFonts w:ascii="Arial" w:hAnsi="Arial" w:cs="Arial"/>
        </w:rPr>
      </w:r>
      <w:r w:rsidR="004C7DDD" w:rsidRPr="003B69BF">
        <w:rPr>
          <w:rFonts w:ascii="Arial" w:hAnsi="Arial" w:cs="Arial"/>
        </w:rPr>
        <w:fldChar w:fldCharType="separate"/>
      </w:r>
      <w:r w:rsidR="004C7DDD" w:rsidRPr="003B69BF">
        <w:rPr>
          <w:rStyle w:val="Hyperlink"/>
          <w:rFonts w:ascii="Arial" w:hAnsi="Arial" w:cs="Arial"/>
        </w:rPr>
        <w:t>106 CSR 05</w:t>
      </w:r>
      <w:r w:rsidR="004C7DDD" w:rsidRPr="003B69BF">
        <w:rPr>
          <w:rFonts w:ascii="Arial" w:hAnsi="Arial" w:cs="Arial"/>
        </w:rPr>
        <w:fldChar w:fldCharType="end"/>
      </w:r>
      <w:bookmarkEnd w:id="5"/>
      <w:r w:rsidR="004C7DDD" w:rsidRPr="003B69BF">
        <w:rPr>
          <w:rFonts w:ascii="Arial" w:hAnsi="Arial" w:cs="Arial"/>
        </w:rPr>
        <w:t>), is authorized</w:t>
      </w:r>
      <w:r w:rsidR="003B69BF" w:rsidRPr="003B69BF">
        <w:rPr>
          <w:rFonts w:ascii="Arial" w:hAnsi="Arial" w:cs="Arial"/>
        </w:rPr>
        <w:t xml:space="preserve"> </w:t>
      </w:r>
      <w:r w:rsidR="003B69BF">
        <w:rPr>
          <w:rFonts w:ascii="Arial" w:hAnsi="Arial" w:cs="Arial"/>
        </w:rPr>
        <w:t>with the following amendment:</w:t>
      </w:r>
    </w:p>
    <w:p w14:paraId="3D05DA2C" w14:textId="77777777" w:rsidR="003B69BF" w:rsidRDefault="003B69BF" w:rsidP="003B69BF">
      <w:pPr>
        <w:spacing w:after="0" w:line="480" w:lineRule="auto"/>
        <w:jc w:val="both"/>
        <w:rPr>
          <w:rFonts w:ascii="Arial" w:hAnsi="Arial" w:cs="Arial"/>
        </w:rPr>
      </w:pPr>
      <w:r>
        <w:rPr>
          <w:rFonts w:ascii="Arial" w:hAnsi="Arial" w:cs="Arial"/>
        </w:rPr>
        <w:tab/>
        <w:t>On page 1, subsection 2.1, line 1, following the words “Pursuant to” by striking “W. Va. Code §31A-8-12</w:t>
      </w:r>
      <w:proofErr w:type="gramStart"/>
      <w:r>
        <w:rPr>
          <w:rFonts w:ascii="Arial" w:hAnsi="Arial" w:cs="Arial"/>
        </w:rPr>
        <w:t>b(</w:t>
      </w:r>
      <w:proofErr w:type="gramEnd"/>
      <w:r>
        <w:rPr>
          <w:rFonts w:ascii="Arial" w:hAnsi="Arial" w:cs="Arial"/>
        </w:rPr>
        <w:t>1)” and inserting in lieu thereof “</w:t>
      </w:r>
      <w:r>
        <w:rPr>
          <w:rFonts w:ascii="Arial" w:hAnsi="Arial" w:cs="Arial"/>
          <w:u w:val="single"/>
        </w:rPr>
        <w:t>W. Va. Code §31A-8-12b(a)(1)</w:t>
      </w:r>
      <w:r>
        <w:rPr>
          <w:rFonts w:ascii="Arial" w:hAnsi="Arial" w:cs="Arial"/>
        </w:rPr>
        <w:t>”; and</w:t>
      </w:r>
    </w:p>
    <w:p w14:paraId="5CD29B49" w14:textId="2E570E3F" w:rsidR="004C7DDD" w:rsidRPr="003B69BF" w:rsidRDefault="003B69BF" w:rsidP="003B69BF">
      <w:pPr>
        <w:spacing w:after="0" w:line="480" w:lineRule="auto"/>
        <w:jc w:val="both"/>
        <w:rPr>
          <w:rFonts w:ascii="Arial" w:hAnsi="Arial" w:cs="Arial"/>
        </w:rPr>
      </w:pPr>
      <w:r>
        <w:rPr>
          <w:rFonts w:ascii="Arial" w:hAnsi="Arial" w:cs="Arial"/>
        </w:rPr>
        <w:tab/>
        <w:t>On page 3, section 4, line 4, following the word “to” by striking “subsections” and inserting in lieu thereof “</w:t>
      </w:r>
      <w:r>
        <w:rPr>
          <w:rFonts w:ascii="Arial" w:hAnsi="Arial" w:cs="Arial"/>
          <w:u w:val="single"/>
        </w:rPr>
        <w:t>sections</w:t>
      </w:r>
      <w:r>
        <w:rPr>
          <w:rFonts w:ascii="Arial" w:hAnsi="Arial" w:cs="Arial"/>
        </w:rPr>
        <w:t>”</w:t>
      </w:r>
      <w:r w:rsidR="004C7DDD" w:rsidRPr="003B69BF">
        <w:rPr>
          <w:rFonts w:ascii="Arial" w:hAnsi="Arial" w:cs="Arial"/>
        </w:rPr>
        <w:t>.</w:t>
      </w:r>
    </w:p>
    <w:p w14:paraId="1CA36744" w14:textId="2D90B051" w:rsidR="003B69BF" w:rsidRPr="003B69BF" w:rsidRDefault="00606C74" w:rsidP="003B69BF">
      <w:pPr>
        <w:spacing w:after="0" w:line="480" w:lineRule="auto"/>
        <w:ind w:firstLine="720"/>
        <w:jc w:val="both"/>
        <w:rPr>
          <w:rFonts w:ascii="Arial" w:hAnsi="Arial" w:cs="Arial"/>
        </w:rPr>
      </w:pPr>
      <w:r w:rsidRPr="003B69BF">
        <w:rPr>
          <w:rFonts w:ascii="Arial" w:hAnsi="Arial" w:cs="Arial"/>
        </w:rPr>
        <w:t xml:space="preserve">(b) </w:t>
      </w:r>
      <w:r w:rsidR="009372A0" w:rsidRPr="003B69BF">
        <w:rPr>
          <w:rFonts w:ascii="Arial" w:hAnsi="Arial" w:cs="Arial"/>
        </w:rPr>
        <w:t xml:space="preserve">The legislative rule filed in the State Register on July 23, 2025, authorized under the authority of §31A-8-12b of this code, relating to the Division of Financial Institutions (the installation, operation, and sharing of customer bank communication terminals and the utilization of nonexclusive access interchange system, </w:t>
      </w:r>
      <w:bookmarkStart w:id="6" w:name="_Hlk221010702"/>
      <w:r w:rsidR="009372A0" w:rsidRPr="003B69BF">
        <w:rPr>
          <w:rFonts w:ascii="Arial" w:hAnsi="Arial" w:cs="Arial"/>
        </w:rPr>
        <w:fldChar w:fldCharType="begin"/>
      </w:r>
      <w:r w:rsidR="009372A0" w:rsidRPr="003B69BF">
        <w:rPr>
          <w:rFonts w:ascii="Arial" w:hAnsi="Arial" w:cs="Arial"/>
        </w:rPr>
        <w:instrText>HYPERLINK "http://apps.sos.wv.gov/adlaw/csr/rule.aspx?rule=106-07"</w:instrText>
      </w:r>
      <w:r w:rsidR="009372A0" w:rsidRPr="003B69BF">
        <w:rPr>
          <w:rFonts w:ascii="Arial" w:hAnsi="Arial" w:cs="Arial"/>
        </w:rPr>
      </w:r>
      <w:r w:rsidR="009372A0" w:rsidRPr="003B69BF">
        <w:rPr>
          <w:rFonts w:ascii="Arial" w:hAnsi="Arial" w:cs="Arial"/>
        </w:rPr>
        <w:fldChar w:fldCharType="separate"/>
      </w:r>
      <w:r w:rsidR="009372A0" w:rsidRPr="003B69BF">
        <w:rPr>
          <w:rStyle w:val="Hyperlink"/>
          <w:rFonts w:ascii="Arial" w:hAnsi="Arial" w:cs="Arial"/>
        </w:rPr>
        <w:t>106 CSR 07</w:t>
      </w:r>
      <w:r w:rsidR="009372A0" w:rsidRPr="003B69BF">
        <w:rPr>
          <w:rFonts w:ascii="Arial" w:hAnsi="Arial" w:cs="Arial"/>
        </w:rPr>
        <w:fldChar w:fldCharType="end"/>
      </w:r>
      <w:bookmarkEnd w:id="6"/>
      <w:r w:rsidR="009372A0" w:rsidRPr="003B69BF">
        <w:rPr>
          <w:rFonts w:ascii="Arial" w:hAnsi="Arial" w:cs="Arial"/>
        </w:rPr>
        <w:t>), is authorized</w:t>
      </w:r>
      <w:r w:rsidR="003B69BF" w:rsidRPr="003B69BF">
        <w:rPr>
          <w:rFonts w:ascii="Arial" w:hAnsi="Arial" w:cs="Arial"/>
        </w:rPr>
        <w:t xml:space="preserve"> with the following amendment:</w:t>
      </w:r>
    </w:p>
    <w:p w14:paraId="43BD5E64" w14:textId="77777777" w:rsidR="003B69BF" w:rsidRPr="003B69BF" w:rsidRDefault="003B69BF" w:rsidP="003B69BF">
      <w:pPr>
        <w:spacing w:after="0" w:line="480" w:lineRule="auto"/>
        <w:jc w:val="both"/>
        <w:rPr>
          <w:rFonts w:ascii="Arial" w:hAnsi="Arial" w:cs="Arial"/>
        </w:rPr>
      </w:pPr>
      <w:r w:rsidRPr="003B69BF">
        <w:rPr>
          <w:rFonts w:ascii="Arial" w:hAnsi="Arial" w:cs="Arial"/>
        </w:rPr>
        <w:tab/>
        <w:t>On page 8, subsection 9.1, line 4, following the word “subsections” by striking “3.</w:t>
      </w:r>
      <w:proofErr w:type="gramStart"/>
      <w:r w:rsidRPr="003B69BF">
        <w:rPr>
          <w:rFonts w:ascii="Arial" w:hAnsi="Arial" w:cs="Arial"/>
        </w:rPr>
        <w:t>1.</w:t>
      </w:r>
      <w:r w:rsidRPr="003B69BF">
        <w:rPr>
          <w:rFonts w:ascii="Arial" w:hAnsi="Arial" w:cs="Arial"/>
          <w:strike/>
        </w:rPr>
        <w:t>w</w:t>
      </w:r>
      <w:r w:rsidRPr="003B69BF">
        <w:rPr>
          <w:rFonts w:ascii="Arial" w:hAnsi="Arial" w:cs="Arial"/>
          <w:u w:val="single"/>
        </w:rPr>
        <w:t>u</w:t>
      </w:r>
      <w:proofErr w:type="gramEnd"/>
      <w:r w:rsidRPr="003B69BF">
        <w:rPr>
          <w:rFonts w:ascii="Arial" w:hAnsi="Arial" w:cs="Arial"/>
        </w:rPr>
        <w:t xml:space="preserve"> or 6.</w:t>
      </w:r>
      <w:proofErr w:type="gramStart"/>
      <w:r w:rsidRPr="003B69BF">
        <w:rPr>
          <w:rFonts w:ascii="Arial" w:hAnsi="Arial" w:cs="Arial"/>
        </w:rPr>
        <w:t>1.</w:t>
      </w:r>
      <w:r w:rsidRPr="003B69BF">
        <w:rPr>
          <w:rFonts w:ascii="Arial" w:hAnsi="Arial" w:cs="Arial"/>
          <w:strike/>
        </w:rPr>
        <w:t>q</w:t>
      </w:r>
      <w:r w:rsidRPr="003B69BF">
        <w:rPr>
          <w:rFonts w:ascii="Arial" w:hAnsi="Arial" w:cs="Arial"/>
          <w:u w:val="single"/>
        </w:rPr>
        <w:t>o</w:t>
      </w:r>
      <w:proofErr w:type="gramEnd"/>
      <w:r w:rsidRPr="003B69BF">
        <w:rPr>
          <w:rFonts w:ascii="Arial" w:hAnsi="Arial" w:cs="Arial"/>
        </w:rPr>
        <w:t>” and inserting in lieu thereof “</w:t>
      </w:r>
      <w:r w:rsidRPr="003B69BF">
        <w:rPr>
          <w:rFonts w:ascii="Arial" w:hAnsi="Arial" w:cs="Arial"/>
          <w:u w:val="single"/>
        </w:rPr>
        <w:t>3.1.21 or 6.1.15</w:t>
      </w:r>
      <w:proofErr w:type="gramStart"/>
      <w:r w:rsidRPr="003B69BF">
        <w:rPr>
          <w:rFonts w:ascii="Arial" w:hAnsi="Arial" w:cs="Arial"/>
        </w:rPr>
        <w:t>”;</w:t>
      </w:r>
      <w:proofErr w:type="gramEnd"/>
      <w:r w:rsidRPr="003B69BF">
        <w:rPr>
          <w:rFonts w:ascii="Arial" w:hAnsi="Arial" w:cs="Arial"/>
        </w:rPr>
        <w:t xml:space="preserve"> </w:t>
      </w:r>
    </w:p>
    <w:p w14:paraId="52DAEF21" w14:textId="77777777" w:rsidR="003B69BF" w:rsidRPr="003B69BF" w:rsidRDefault="003B69BF" w:rsidP="003B69BF">
      <w:pPr>
        <w:spacing w:after="0" w:line="480" w:lineRule="auto"/>
        <w:jc w:val="both"/>
        <w:rPr>
          <w:rFonts w:ascii="Arial" w:hAnsi="Arial" w:cs="Arial"/>
        </w:rPr>
      </w:pPr>
      <w:r w:rsidRPr="003B69BF">
        <w:rPr>
          <w:rFonts w:ascii="Arial" w:hAnsi="Arial" w:cs="Arial"/>
        </w:rPr>
        <w:tab/>
        <w:t>On page 8, subsection 11.2, line 4, following the word “subsections” by striking “3.</w:t>
      </w:r>
      <w:proofErr w:type="gramStart"/>
      <w:r w:rsidRPr="003B69BF">
        <w:rPr>
          <w:rFonts w:ascii="Arial" w:hAnsi="Arial" w:cs="Arial"/>
        </w:rPr>
        <w:t>1.</w:t>
      </w:r>
      <w:r w:rsidRPr="003B69BF">
        <w:rPr>
          <w:rFonts w:ascii="Arial" w:hAnsi="Arial" w:cs="Arial"/>
          <w:strike/>
        </w:rPr>
        <w:t>ff</w:t>
      </w:r>
      <w:r w:rsidRPr="003B69BF">
        <w:rPr>
          <w:rFonts w:ascii="Arial" w:hAnsi="Arial" w:cs="Arial"/>
          <w:u w:val="single"/>
        </w:rPr>
        <w:t>dd</w:t>
      </w:r>
      <w:proofErr w:type="gramEnd"/>
      <w:r w:rsidRPr="003B69BF">
        <w:rPr>
          <w:rFonts w:ascii="Arial" w:hAnsi="Arial" w:cs="Arial"/>
          <w:u w:val="single"/>
        </w:rPr>
        <w:t>.</w:t>
      </w:r>
      <w:r w:rsidRPr="003B69BF">
        <w:rPr>
          <w:rFonts w:ascii="Arial" w:hAnsi="Arial" w:cs="Arial"/>
        </w:rPr>
        <w:t xml:space="preserve"> or 6.1.</w:t>
      </w:r>
      <w:r w:rsidRPr="003B69BF">
        <w:rPr>
          <w:rFonts w:ascii="Arial" w:hAnsi="Arial" w:cs="Arial"/>
          <w:strike/>
        </w:rPr>
        <w:t>z</w:t>
      </w:r>
      <w:r w:rsidRPr="003B69BF">
        <w:rPr>
          <w:rFonts w:ascii="Arial" w:hAnsi="Arial" w:cs="Arial"/>
          <w:u w:val="single"/>
        </w:rPr>
        <w:t>x</w:t>
      </w:r>
      <w:r w:rsidRPr="003B69BF">
        <w:rPr>
          <w:rFonts w:ascii="Arial" w:hAnsi="Arial" w:cs="Arial"/>
        </w:rPr>
        <w:t>.” and inserting in lieu thereof “</w:t>
      </w:r>
      <w:r w:rsidRPr="003B69BF">
        <w:rPr>
          <w:rFonts w:ascii="Arial" w:hAnsi="Arial" w:cs="Arial"/>
          <w:u w:val="single"/>
        </w:rPr>
        <w:t>3.1.30 or 6.1.24</w:t>
      </w:r>
      <w:r w:rsidRPr="003B69BF">
        <w:rPr>
          <w:rFonts w:ascii="Arial" w:hAnsi="Arial" w:cs="Arial"/>
        </w:rPr>
        <w:t xml:space="preserve">”; and </w:t>
      </w:r>
    </w:p>
    <w:p w14:paraId="30C72779" w14:textId="2CE9973A" w:rsidR="009372A0" w:rsidRPr="003B69BF" w:rsidRDefault="003B69BF" w:rsidP="003B69BF">
      <w:pPr>
        <w:spacing w:after="0" w:line="480" w:lineRule="auto"/>
        <w:jc w:val="both"/>
        <w:rPr>
          <w:rFonts w:ascii="Arial" w:hAnsi="Arial" w:cs="Arial"/>
        </w:rPr>
      </w:pPr>
      <w:r w:rsidRPr="003B69BF">
        <w:rPr>
          <w:rFonts w:ascii="Arial" w:hAnsi="Arial" w:cs="Arial"/>
        </w:rPr>
        <w:tab/>
        <w:t>On page 9, subsection 14.1, line 3, following the words “W. Va. Code” by striking “§31-17A-5(c)” and inserting in lieu thereof “§31-17A-5”</w:t>
      </w:r>
      <w:r w:rsidR="009372A0" w:rsidRPr="003B69BF">
        <w:rPr>
          <w:rFonts w:ascii="Arial" w:hAnsi="Arial" w:cs="Arial"/>
        </w:rPr>
        <w:t>.</w:t>
      </w:r>
    </w:p>
    <w:p w14:paraId="5C4B5719" w14:textId="2EAE1C6B" w:rsidR="00606C74" w:rsidRDefault="00606C74" w:rsidP="00606C74">
      <w:pPr>
        <w:pStyle w:val="SectionBody"/>
      </w:pPr>
      <w:r>
        <w:t xml:space="preserve">(c) The legislative rule filed in the State Register on July 23, 2025, authorized under the authority of §31A-4-33 of this code, relating to the Division of Financial Institutions (the notice and treatment of joint accounts, </w:t>
      </w:r>
      <w:bookmarkStart w:id="7" w:name="_Hlk221010726"/>
      <w:r>
        <w:fldChar w:fldCharType="begin"/>
      </w:r>
      <w:r>
        <w:instrText>HYPERLINK "http://apps.sos.wv.gov/adlaw/csr/rule.aspx?rule=106-17"</w:instrText>
      </w:r>
      <w:r>
        <w:fldChar w:fldCharType="separate"/>
      </w:r>
      <w:r w:rsidRPr="00DF0B0C">
        <w:rPr>
          <w:rStyle w:val="Hyperlink"/>
          <w:rFonts w:eastAsiaTheme="minorHAnsi"/>
        </w:rPr>
        <w:t>106 CSR 17</w:t>
      </w:r>
      <w:r>
        <w:fldChar w:fldCharType="end"/>
      </w:r>
      <w:bookmarkEnd w:id="7"/>
      <w:r>
        <w:t>), is authorized.</w:t>
      </w:r>
    </w:p>
    <w:p w14:paraId="6A5B36CF" w14:textId="492437AF" w:rsidR="004C7DDD" w:rsidRDefault="00606C74" w:rsidP="003A5F9E">
      <w:pPr>
        <w:pStyle w:val="SectionBody"/>
      </w:pPr>
      <w:r>
        <w:t xml:space="preserve">(d) The legislative rule filed in the State Register on February 3, 2025, authorized under the authority of §31A-8G-3 of this code, relating to the Commissioner of Financial Institutions  (Fintech Regulatory Sandbox Program, </w:t>
      </w:r>
      <w:bookmarkStart w:id="8" w:name="_Hlk221010759"/>
      <w:r>
        <w:fldChar w:fldCharType="begin"/>
      </w:r>
      <w:r>
        <w:instrText>HYPERLINK "http://apps.sos.wv.gov/adlaw/csr/rule.aspx?rule=106-21"</w:instrText>
      </w:r>
      <w:r>
        <w:fldChar w:fldCharType="separate"/>
      </w:r>
      <w:r w:rsidRPr="000E0F73">
        <w:rPr>
          <w:rStyle w:val="Hyperlink"/>
          <w:rFonts w:eastAsiaTheme="minorHAnsi"/>
        </w:rPr>
        <w:t>106 CSR 21</w:t>
      </w:r>
      <w:r>
        <w:fldChar w:fldCharType="end"/>
      </w:r>
      <w:bookmarkEnd w:id="8"/>
      <w:r>
        <w:t>), is authorized.</w:t>
      </w:r>
    </w:p>
    <w:p w14:paraId="029E2814" w14:textId="55D585E4" w:rsidR="008C3EBF" w:rsidRDefault="008C3EBF" w:rsidP="008C3EBF">
      <w:pPr>
        <w:pStyle w:val="SectionHeading"/>
      </w:pPr>
      <w:r>
        <w:t>§</w:t>
      </w:r>
      <w:bookmarkStart w:id="9" w:name="_Hlk221010987"/>
      <w:r>
        <w:t>64-7-</w:t>
      </w:r>
      <w:r w:rsidR="003A5F9E">
        <w:t>3</w:t>
      </w:r>
      <w:bookmarkEnd w:id="9"/>
      <w:r>
        <w:t xml:space="preserve">. Insurance Commissioner. </w:t>
      </w:r>
    </w:p>
    <w:p w14:paraId="708ED19E" w14:textId="0FEB5997" w:rsidR="003A5F9E" w:rsidRDefault="00C77A70" w:rsidP="003A5F9E">
      <w:pPr>
        <w:pStyle w:val="SectionBody"/>
      </w:pPr>
      <w:r>
        <w:t xml:space="preserve">(a) </w:t>
      </w:r>
      <w:r w:rsidR="003A5F9E">
        <w:t xml:space="preserve">The legislative rule filed in the State Register on April 16, 2025, authorized under the authority of §33-12-37 of this code, relating to the Insurance Commissioner (fingerprinting </w:t>
      </w:r>
      <w:r w:rsidR="003A5F9E">
        <w:lastRenderedPageBreak/>
        <w:t xml:space="preserve">requirements for applicants for insurance producer license and insurance adjuster license, </w:t>
      </w:r>
      <w:bookmarkStart w:id="10" w:name="_Hlk221011128"/>
      <w:r w:rsidR="003A5F9E">
        <w:fldChar w:fldCharType="begin"/>
      </w:r>
      <w:r w:rsidR="003A5F9E">
        <w:instrText>HYPERLINK "http://apps.sos.wv.gov/adlaw/csr/rule.aspx?rule=114-02A"</w:instrText>
      </w:r>
      <w:r w:rsidR="003A5F9E">
        <w:fldChar w:fldCharType="separate"/>
      </w:r>
      <w:r w:rsidR="003A5F9E" w:rsidRPr="00892ADB">
        <w:rPr>
          <w:rStyle w:val="Hyperlink"/>
          <w:rFonts w:eastAsiaTheme="minorHAnsi"/>
        </w:rPr>
        <w:t>114 CSR 02A</w:t>
      </w:r>
      <w:r w:rsidR="003A5F9E">
        <w:fldChar w:fldCharType="end"/>
      </w:r>
      <w:bookmarkEnd w:id="10"/>
      <w:r w:rsidR="003A5F9E">
        <w:t>), is authorized.</w:t>
      </w:r>
    </w:p>
    <w:p w14:paraId="262DA5D4" w14:textId="5ABC161E" w:rsidR="00E973D9" w:rsidRDefault="00C77A70" w:rsidP="00E973D9">
      <w:pPr>
        <w:pStyle w:val="SectionBody"/>
      </w:pPr>
      <w:r>
        <w:t xml:space="preserve">(b) </w:t>
      </w:r>
      <w:r w:rsidR="00E973D9">
        <w:t xml:space="preserve">The legislative rule filed in the State Register on July 22, 2025, authorized under the authority of §33-2-10 of this code, relating to the Insurance Commission (premium financing for life insurance for college students, </w:t>
      </w:r>
      <w:bookmarkStart w:id="11" w:name="_Hlk221011155"/>
      <w:r w:rsidR="00E973D9">
        <w:fldChar w:fldCharType="begin"/>
      </w:r>
      <w:r w:rsidR="00E973D9">
        <w:instrText>HYPERLINK "http://apps.sos.wv.gov/adlaw/csr/rule.aspx?rule=114-07"</w:instrText>
      </w:r>
      <w:r w:rsidR="00E973D9">
        <w:fldChar w:fldCharType="separate"/>
      </w:r>
      <w:r w:rsidR="00E973D9" w:rsidRPr="00574372">
        <w:rPr>
          <w:rStyle w:val="Hyperlink"/>
          <w:rFonts w:eastAsiaTheme="minorHAnsi"/>
        </w:rPr>
        <w:t>114 CSR 07</w:t>
      </w:r>
      <w:r w:rsidR="00E973D9">
        <w:fldChar w:fldCharType="end"/>
      </w:r>
      <w:bookmarkEnd w:id="11"/>
      <w:r w:rsidR="00E973D9">
        <w:t>), is authorized.</w:t>
      </w:r>
    </w:p>
    <w:p w14:paraId="054B51EB" w14:textId="76E64DF6" w:rsidR="00350CB6" w:rsidRDefault="00C77A70" w:rsidP="00350CB6">
      <w:pPr>
        <w:pStyle w:val="SectionBody"/>
      </w:pPr>
      <w:r>
        <w:t xml:space="preserve">(c) </w:t>
      </w:r>
      <w:r w:rsidR="00350CB6">
        <w:t xml:space="preserve">The legislative rule filed in the State Register on July 25, 2025, authorized under the authority of §33-2-10 of this code, relating to the Insurance Commission (mass marketing of property and liability insurance, </w:t>
      </w:r>
      <w:bookmarkStart w:id="12" w:name="_Hlk221011213"/>
      <w:r w:rsidR="00350CB6">
        <w:fldChar w:fldCharType="begin"/>
      </w:r>
      <w:r w:rsidR="00350CB6">
        <w:instrText>HYPERLINK "http://apps.sos.wv.gov/adlaw/csr/rule.aspx?rule=114-09"</w:instrText>
      </w:r>
      <w:r w:rsidR="00350CB6">
        <w:fldChar w:fldCharType="separate"/>
      </w:r>
      <w:r w:rsidR="00350CB6" w:rsidRPr="00DA744C">
        <w:rPr>
          <w:rStyle w:val="Hyperlink"/>
          <w:rFonts w:eastAsiaTheme="minorHAnsi"/>
        </w:rPr>
        <w:t>114 CSR 09</w:t>
      </w:r>
      <w:r w:rsidR="00350CB6">
        <w:fldChar w:fldCharType="end"/>
      </w:r>
      <w:bookmarkEnd w:id="12"/>
      <w:r w:rsidR="00350CB6">
        <w:t>), is authorized.</w:t>
      </w:r>
    </w:p>
    <w:p w14:paraId="0E9C5EFA" w14:textId="33881C40" w:rsidR="00350CB6" w:rsidRDefault="00C77A70" w:rsidP="00350CB6">
      <w:pPr>
        <w:pStyle w:val="SectionBody"/>
      </w:pPr>
      <w:r>
        <w:t xml:space="preserve">(d) </w:t>
      </w:r>
      <w:r w:rsidR="00350CB6">
        <w:t xml:space="preserve">The legislative rule filed in the State Register on July 22, 2025, authorized under the authority of §33-2-10 of this code, relating to the Insurance Commission (advertisement of accident and sickness insurance, </w:t>
      </w:r>
      <w:bookmarkStart w:id="13" w:name="_Hlk221011257"/>
      <w:r w:rsidR="00350CB6">
        <w:fldChar w:fldCharType="begin"/>
      </w:r>
      <w:r w:rsidR="00350CB6">
        <w:instrText>HYPERLINK "http://apps.sos.wv.gov/adlaw/csr/rule.aspx?rule=114-10"</w:instrText>
      </w:r>
      <w:r w:rsidR="00350CB6">
        <w:fldChar w:fldCharType="separate"/>
      </w:r>
      <w:r w:rsidR="00350CB6" w:rsidRPr="00B33A02">
        <w:rPr>
          <w:rStyle w:val="Hyperlink"/>
          <w:rFonts w:eastAsiaTheme="minorHAnsi"/>
        </w:rPr>
        <w:t>114 CSR 10</w:t>
      </w:r>
      <w:r w:rsidR="00350CB6">
        <w:fldChar w:fldCharType="end"/>
      </w:r>
      <w:bookmarkEnd w:id="13"/>
      <w:r w:rsidR="00350CB6">
        <w:t>), is authorized;</w:t>
      </w:r>
    </w:p>
    <w:p w14:paraId="75C9525F" w14:textId="57D56447" w:rsidR="008C3EBF" w:rsidRDefault="00C77A70" w:rsidP="00E973D9">
      <w:pPr>
        <w:pStyle w:val="SectionBody"/>
      </w:pPr>
      <w:r>
        <w:t xml:space="preserve">(e) </w:t>
      </w:r>
      <w:r w:rsidR="008C3EBF">
        <w:t xml:space="preserve">The legislative rule filed in the State Register on April 16, 2025, authorized under the authority of §33-12B-12 of this code, relating to the Insurance Commissioner (insurance adjusters, </w:t>
      </w:r>
      <w:bookmarkStart w:id="14" w:name="_Hlk221011305"/>
      <w:r w:rsidR="008C3EBF">
        <w:fldChar w:fldCharType="begin"/>
      </w:r>
      <w:r w:rsidR="008C3EBF">
        <w:instrText>HYPERLINK "http://apps.sos.wv.gov/adlaw/csr/rule.aspx?rule=114-25"</w:instrText>
      </w:r>
      <w:r w:rsidR="008C3EBF">
        <w:fldChar w:fldCharType="separate"/>
      </w:r>
      <w:r w:rsidR="008C3EBF" w:rsidRPr="005C0074">
        <w:rPr>
          <w:rStyle w:val="Hyperlink"/>
          <w:rFonts w:eastAsiaTheme="minorHAnsi"/>
        </w:rPr>
        <w:t>114 CSR 25</w:t>
      </w:r>
      <w:r w:rsidR="008C3EBF">
        <w:fldChar w:fldCharType="end"/>
      </w:r>
      <w:bookmarkEnd w:id="14"/>
      <w:r w:rsidR="008C3EBF">
        <w:t>), is authorized.</w:t>
      </w:r>
    </w:p>
    <w:p w14:paraId="3725D422" w14:textId="02300EDC" w:rsidR="00F00189" w:rsidRDefault="007F00BD" w:rsidP="00F00189">
      <w:pPr>
        <w:pStyle w:val="SectionBody"/>
      </w:pPr>
      <w:r>
        <w:t xml:space="preserve">(f) </w:t>
      </w:r>
      <w:r w:rsidR="00F00189">
        <w:t xml:space="preserve">The legislative rule filed in the State Register on July 22, 2025, authorized under the authority of §33-27-14 of this code, modified by the Insurance Commission to meet the objections of the Legislative Rule-Making Review Committee and refiled in the State Register on August 21, 2025, relating to the Insurance Commission (insurance holding company systems, </w:t>
      </w:r>
      <w:bookmarkStart w:id="15" w:name="_Hlk221011339"/>
      <w:r w:rsidR="00F00189">
        <w:fldChar w:fldCharType="begin"/>
      </w:r>
      <w:r w:rsidR="00F00189">
        <w:instrText>HYPERLINK "http://apps.sos.wv.gov/adlaw/csr/rule.aspx?rule=114-35"</w:instrText>
      </w:r>
      <w:r w:rsidR="00F00189">
        <w:fldChar w:fldCharType="separate"/>
      </w:r>
      <w:r w:rsidR="00F00189" w:rsidRPr="005B02F8">
        <w:rPr>
          <w:rStyle w:val="Hyperlink"/>
          <w:rFonts w:eastAsiaTheme="minorHAnsi"/>
        </w:rPr>
        <w:t>114 CSR 35</w:t>
      </w:r>
      <w:r w:rsidR="00F00189">
        <w:fldChar w:fldCharType="end"/>
      </w:r>
      <w:bookmarkEnd w:id="15"/>
      <w:r w:rsidR="00F00189">
        <w:t>), is authorized.</w:t>
      </w:r>
    </w:p>
    <w:p w14:paraId="1C832B1F" w14:textId="4C89F2FF" w:rsidR="00F00189" w:rsidRDefault="007F00BD" w:rsidP="00F00189">
      <w:pPr>
        <w:pStyle w:val="SectionBody"/>
      </w:pPr>
      <w:r>
        <w:t xml:space="preserve">(g) </w:t>
      </w:r>
      <w:r w:rsidR="00F00189">
        <w:t xml:space="preserve">The legislative rule filed in the State Register on April 16, 2025, authorized under the authority of §33-2-10 of this code, modified by the Insurance Commissioner to meet the objections of the Legislative Rule-Making Review Committee and refiled in the State Register on August 21, 2025, relating to the Insurance Commissioner (credit for reinsurance, </w:t>
      </w:r>
      <w:bookmarkStart w:id="16" w:name="_Hlk221011386"/>
      <w:r w:rsidR="00F00189">
        <w:fldChar w:fldCharType="begin"/>
      </w:r>
      <w:r w:rsidR="00F00189">
        <w:instrText>HYPERLINK "http://apps.sos.wv.gov/adlaw/csr/rule.aspx?rule=114-40"</w:instrText>
      </w:r>
      <w:r w:rsidR="00F00189">
        <w:fldChar w:fldCharType="separate"/>
      </w:r>
      <w:r w:rsidR="00F00189" w:rsidRPr="00456928">
        <w:rPr>
          <w:rStyle w:val="Hyperlink"/>
          <w:rFonts w:eastAsiaTheme="minorHAnsi"/>
        </w:rPr>
        <w:t>114 CSR 40</w:t>
      </w:r>
      <w:r w:rsidR="00F00189">
        <w:fldChar w:fldCharType="end"/>
      </w:r>
      <w:bookmarkEnd w:id="16"/>
      <w:r w:rsidR="00F00189">
        <w:t>), is authorized.</w:t>
      </w:r>
    </w:p>
    <w:p w14:paraId="1037EF3F" w14:textId="77777777" w:rsidR="00F00189" w:rsidRDefault="00F00189" w:rsidP="00F00189">
      <w:pPr>
        <w:pStyle w:val="SectionBody"/>
      </w:pPr>
      <w:r>
        <w:t xml:space="preserve">The legislative rule filed in the State Register on April 16, 2025, authorized under the authority of §33-15-4u of this code, relating to the Insurance Commissioner (mental health parity, </w:t>
      </w:r>
      <w:bookmarkStart w:id="17" w:name="_Hlk221011408"/>
      <w:r>
        <w:fldChar w:fldCharType="begin"/>
      </w:r>
      <w:r>
        <w:instrText>HYPERLINK "http://apps.sos.wv.gov/adlaw/csr/rule.aspx?rule=114-64"</w:instrText>
      </w:r>
      <w:r>
        <w:fldChar w:fldCharType="separate"/>
      </w:r>
      <w:r w:rsidRPr="0067080B">
        <w:rPr>
          <w:rStyle w:val="Hyperlink"/>
          <w:rFonts w:eastAsiaTheme="minorHAnsi"/>
        </w:rPr>
        <w:t>114 CSR 64</w:t>
      </w:r>
      <w:r>
        <w:fldChar w:fldCharType="end"/>
      </w:r>
      <w:bookmarkEnd w:id="17"/>
      <w:r>
        <w:t>), is authorized.</w:t>
      </w:r>
    </w:p>
    <w:p w14:paraId="0A1C5A28" w14:textId="22B36C53" w:rsidR="00854389" w:rsidRDefault="00854389" w:rsidP="00854389">
      <w:pPr>
        <w:pStyle w:val="SectionHeading"/>
      </w:pPr>
      <w:bookmarkStart w:id="18" w:name="_Hlk221011432"/>
      <w:r>
        <w:lastRenderedPageBreak/>
        <w:t>§64-7-4</w:t>
      </w:r>
      <w:bookmarkEnd w:id="18"/>
      <w:r>
        <w:t xml:space="preserve">. Lottery Commission. </w:t>
      </w:r>
    </w:p>
    <w:p w14:paraId="7CBB6D38" w14:textId="77777777" w:rsidR="00854389" w:rsidRDefault="00854389" w:rsidP="00854389">
      <w:pPr>
        <w:pStyle w:val="SectionBody"/>
      </w:pPr>
      <w:r>
        <w:t xml:space="preserve">The legislative rule filed in the State Register on June 25, 2025, authorized under the authority of §29-22E-4 of this code, relating to the Lottery Commission (interactive wagering, </w:t>
      </w:r>
      <w:bookmarkStart w:id="19" w:name="_Hlk221011458"/>
      <w:r>
        <w:fldChar w:fldCharType="begin"/>
      </w:r>
      <w:r>
        <w:instrText>HYPERLINK "http://apps.sos.wv.gov/adlaw/csr/rule.aspx?rule=179-10"</w:instrText>
      </w:r>
      <w:r>
        <w:fldChar w:fldCharType="separate"/>
      </w:r>
      <w:r w:rsidRPr="00575777">
        <w:rPr>
          <w:rStyle w:val="Hyperlink"/>
          <w:rFonts w:eastAsiaTheme="minorHAnsi"/>
        </w:rPr>
        <w:t>179 CSR 10</w:t>
      </w:r>
      <w:r>
        <w:fldChar w:fldCharType="end"/>
      </w:r>
      <w:bookmarkEnd w:id="19"/>
      <w:r>
        <w:t>), is authorized.</w:t>
      </w:r>
    </w:p>
    <w:p w14:paraId="49E3978F" w14:textId="486A37BD" w:rsidR="00854389" w:rsidRDefault="00854389" w:rsidP="00854389">
      <w:pPr>
        <w:pStyle w:val="SectionHeading"/>
      </w:pPr>
      <w:bookmarkStart w:id="20" w:name="_Hlk221011483"/>
      <w:r>
        <w:t>§64-7-5</w:t>
      </w:r>
      <w:bookmarkEnd w:id="20"/>
      <w:r>
        <w:t xml:space="preserve">. Racing Commission. </w:t>
      </w:r>
    </w:p>
    <w:p w14:paraId="2A589F81" w14:textId="11350D31" w:rsidR="00854389" w:rsidRDefault="007F00BD" w:rsidP="00854389">
      <w:pPr>
        <w:pStyle w:val="SectionBody"/>
      </w:pPr>
      <w:r>
        <w:t xml:space="preserve">(a) </w:t>
      </w:r>
      <w:r w:rsidR="00854389">
        <w:t xml:space="preserve">The legislative rule filed in the State Register on July 24, 2025, authorized under the authority of §19-23-6 of this code, modified by the Racing Commission to meet the objections of the Legislative Rule-Making Review Committee and refiled in the State Register on November 5, 2025, relating to the Racing Commission (thoroughbred racing, </w:t>
      </w:r>
      <w:bookmarkStart w:id="21" w:name="_Hlk221011553"/>
      <w:r w:rsidR="00854389">
        <w:fldChar w:fldCharType="begin"/>
      </w:r>
      <w:r w:rsidR="00854389">
        <w:instrText>HYPERLINK "http://apps.sos.wv.gov/adlaw/csr/rule.aspx?rule=178-01"</w:instrText>
      </w:r>
      <w:r w:rsidR="00854389">
        <w:fldChar w:fldCharType="separate"/>
      </w:r>
      <w:r w:rsidR="00854389" w:rsidRPr="00B80B9D">
        <w:rPr>
          <w:rStyle w:val="Hyperlink"/>
          <w:rFonts w:eastAsiaTheme="minorHAnsi"/>
        </w:rPr>
        <w:t>178 CSR 01</w:t>
      </w:r>
      <w:r w:rsidR="00854389">
        <w:fldChar w:fldCharType="end"/>
      </w:r>
      <w:bookmarkEnd w:id="21"/>
      <w:r w:rsidR="00854389">
        <w:t>), is authorized.</w:t>
      </w:r>
    </w:p>
    <w:p w14:paraId="7C1D2E2C" w14:textId="7A90BABC" w:rsidR="00854389" w:rsidRDefault="007F00BD" w:rsidP="00854389">
      <w:pPr>
        <w:pStyle w:val="SectionBody"/>
      </w:pPr>
      <w:r>
        <w:t xml:space="preserve">(b) </w:t>
      </w:r>
      <w:r w:rsidR="00854389">
        <w:t xml:space="preserve">The legislative rule filed in the State Register on July 22, 2025, authorized under the authority of §19-23-12e of this code, relating to the Racing Commission (Advance Deposit Account Wagering, </w:t>
      </w:r>
      <w:bookmarkStart w:id="22" w:name="_Hlk221011571"/>
      <w:r w:rsidR="00854389">
        <w:fldChar w:fldCharType="begin"/>
      </w:r>
      <w:r w:rsidR="00854389">
        <w:instrText>HYPERLINK "http://apps.sos.wv.gov/adlaw/csr/rule.aspx?rule=178-10"</w:instrText>
      </w:r>
      <w:r w:rsidR="00854389">
        <w:fldChar w:fldCharType="separate"/>
      </w:r>
      <w:r w:rsidR="00854389" w:rsidRPr="00102E36">
        <w:rPr>
          <w:rStyle w:val="Hyperlink"/>
          <w:rFonts w:eastAsiaTheme="minorHAnsi"/>
        </w:rPr>
        <w:t>178 CSR 10</w:t>
      </w:r>
      <w:r w:rsidR="00854389">
        <w:fldChar w:fldCharType="end"/>
      </w:r>
      <w:bookmarkEnd w:id="22"/>
      <w:r w:rsidR="00854389">
        <w:t>), is authorized.</w:t>
      </w:r>
    </w:p>
    <w:p w14:paraId="041B6258" w14:textId="27DA62A8" w:rsidR="001B12C7" w:rsidRDefault="001B12C7" w:rsidP="001B12C7">
      <w:pPr>
        <w:pStyle w:val="SectionHeading"/>
      </w:pPr>
      <w:bookmarkStart w:id="23" w:name="_Hlk221011602"/>
      <w:r>
        <w:t>§64-7-6</w:t>
      </w:r>
      <w:bookmarkEnd w:id="23"/>
      <w:r>
        <w:t xml:space="preserve">. Tax </w:t>
      </w:r>
      <w:r w:rsidR="0071000F">
        <w:t>Division.</w:t>
      </w:r>
      <w:r>
        <w:t xml:space="preserve"> </w:t>
      </w:r>
    </w:p>
    <w:p w14:paraId="2998768E" w14:textId="49128BD4" w:rsidR="001B12C7" w:rsidRDefault="007F00BD" w:rsidP="001B12C7">
      <w:pPr>
        <w:pStyle w:val="SectionBody"/>
      </w:pPr>
      <w:r>
        <w:t xml:space="preserve">(a) </w:t>
      </w:r>
      <w:r w:rsidR="001B12C7">
        <w:t xml:space="preserve">The legislative rule filed in the State Register on July 25, 2025, authorized under the authority of §11-1C-11b of this code, relating to the Tax Division (valuation of timberland and managed timberland, </w:t>
      </w:r>
      <w:bookmarkStart w:id="24" w:name="_Hlk221015363"/>
      <w:r w:rsidR="001B12C7">
        <w:fldChar w:fldCharType="begin"/>
      </w:r>
      <w:r w:rsidR="001B12C7">
        <w:instrText>HYPERLINK "http://apps.sos.wv.gov/adlaw/csr/rule.aspx?rule=110-01H"</w:instrText>
      </w:r>
      <w:r w:rsidR="001B12C7">
        <w:fldChar w:fldCharType="separate"/>
      </w:r>
      <w:r w:rsidR="001B12C7" w:rsidRPr="00BD4FF8">
        <w:rPr>
          <w:rStyle w:val="Hyperlink"/>
          <w:rFonts w:eastAsiaTheme="minorHAnsi"/>
        </w:rPr>
        <w:t>110 CSR 01H</w:t>
      </w:r>
      <w:r w:rsidR="001B12C7">
        <w:fldChar w:fldCharType="end"/>
      </w:r>
      <w:bookmarkEnd w:id="24"/>
      <w:r w:rsidR="001B12C7">
        <w:t>), is authorized.</w:t>
      </w:r>
    </w:p>
    <w:p w14:paraId="19361912" w14:textId="736A4F3C" w:rsidR="0071000F" w:rsidRDefault="007F00BD" w:rsidP="0071000F">
      <w:pPr>
        <w:pStyle w:val="SectionBody"/>
      </w:pPr>
      <w:r>
        <w:t xml:space="preserve">(b) </w:t>
      </w:r>
      <w:r w:rsidR="0071000F">
        <w:t xml:space="preserve">The legislative rule filed in the State Register on July 25, 2025, authorized under the authority of §11-1C-5 of this code, modified by the Tax Division to meet the objections of the Legislative Rule-Making Review Committee and refiled in the State Register on September 24, 2025, relating to the Tax Division (valuation of public utility property for ad valorem property tax purposes, </w:t>
      </w:r>
      <w:bookmarkStart w:id="25" w:name="_Hlk221015390"/>
      <w:r w:rsidR="0071000F">
        <w:fldChar w:fldCharType="begin"/>
      </w:r>
      <w:r w:rsidR="0071000F">
        <w:instrText>HYPERLINK "http://apps.sos.wv.gov/adlaw/csr/rule.aspx?rule=110-01M"</w:instrText>
      </w:r>
      <w:r w:rsidR="0071000F">
        <w:fldChar w:fldCharType="separate"/>
      </w:r>
      <w:r w:rsidR="0071000F" w:rsidRPr="00F57658">
        <w:rPr>
          <w:rStyle w:val="Hyperlink"/>
          <w:rFonts w:eastAsiaTheme="minorHAnsi"/>
        </w:rPr>
        <w:t>110 CSR 01M</w:t>
      </w:r>
      <w:r w:rsidR="0071000F">
        <w:fldChar w:fldCharType="end"/>
      </w:r>
      <w:bookmarkEnd w:id="25"/>
      <w:r w:rsidR="0071000F">
        <w:t xml:space="preserve">), is authorized. </w:t>
      </w:r>
    </w:p>
    <w:p w14:paraId="3C64202B" w14:textId="65E6042A" w:rsidR="00893406" w:rsidRDefault="007F00BD" w:rsidP="00893406">
      <w:pPr>
        <w:pStyle w:val="SectionBody"/>
      </w:pPr>
      <w:r>
        <w:t xml:space="preserve">(c) </w:t>
      </w:r>
      <w:r w:rsidR="00893406">
        <w:t xml:space="preserve">The legislative rule filed in the State Register on March 31, 2025, authorized under the authority of §11-13FF-5 of this code, modified by the </w:t>
      </w:r>
      <w:r w:rsidR="00C55E4B">
        <w:t>Tax Division</w:t>
      </w:r>
      <w:r w:rsidR="00893406">
        <w:t xml:space="preserve"> to meet the objections of the Legislative Rule-Making Review Committee and refiled in the State Register on August 26, 2025, relating to the </w:t>
      </w:r>
      <w:r w:rsidR="00C55E4B">
        <w:t>Tax Division</w:t>
      </w:r>
      <w:r w:rsidR="00893406">
        <w:t xml:space="preserve"> (tax credit for providing vehicles to low-income workers, </w:t>
      </w:r>
      <w:bookmarkStart w:id="26" w:name="_Hlk221015417"/>
      <w:r w:rsidR="00893406">
        <w:fldChar w:fldCharType="begin"/>
      </w:r>
      <w:r w:rsidR="00893406">
        <w:instrText>HYPERLINK "http://apps.sos.wv.gov/adlaw/csr/rule.aspx?rule=110-13FF"</w:instrText>
      </w:r>
      <w:r w:rsidR="00893406">
        <w:fldChar w:fldCharType="separate"/>
      </w:r>
      <w:r w:rsidR="00893406" w:rsidRPr="00164186">
        <w:rPr>
          <w:rStyle w:val="Hyperlink"/>
          <w:rFonts w:eastAsiaTheme="minorHAnsi"/>
        </w:rPr>
        <w:t>110 CSR 13FF</w:t>
      </w:r>
      <w:r w:rsidR="00893406">
        <w:fldChar w:fldCharType="end"/>
      </w:r>
      <w:bookmarkEnd w:id="26"/>
      <w:r w:rsidR="00893406">
        <w:t>), is authorized.</w:t>
      </w:r>
    </w:p>
    <w:p w14:paraId="2EDF188F" w14:textId="1E077341" w:rsidR="00AE6787" w:rsidRDefault="007F00BD" w:rsidP="00AE6787">
      <w:pPr>
        <w:pStyle w:val="SectionBody"/>
      </w:pPr>
      <w:r>
        <w:lastRenderedPageBreak/>
        <w:t xml:space="preserve">(d) </w:t>
      </w:r>
      <w:r w:rsidR="00AE6787">
        <w:t xml:space="preserve">The legislative rule filed in the State Register on March 31, 2025, authorized under the authority of §11-13GG-16 of this code, relating to the </w:t>
      </w:r>
      <w:r w:rsidR="00C55E4B">
        <w:t>Tax Division</w:t>
      </w:r>
      <w:r w:rsidR="00AE6787">
        <w:t xml:space="preserve"> (Downstream Natural Gas Manufacturing Investment Tax Credit, </w:t>
      </w:r>
      <w:bookmarkStart w:id="27" w:name="_Hlk221015447"/>
      <w:r w:rsidR="00AE6787">
        <w:fldChar w:fldCharType="begin"/>
      </w:r>
      <w:r w:rsidR="00AE6787">
        <w:instrText>HYPERLINK "http://apps.sos.wv.gov/adlaw/csr/rule.aspx?rule=110-13GG"</w:instrText>
      </w:r>
      <w:r w:rsidR="00AE6787">
        <w:fldChar w:fldCharType="separate"/>
      </w:r>
      <w:r w:rsidR="00AE6787" w:rsidRPr="004A0F2E">
        <w:rPr>
          <w:rStyle w:val="Hyperlink"/>
          <w:rFonts w:eastAsiaTheme="minorHAnsi"/>
        </w:rPr>
        <w:t>110 CSR 13GG</w:t>
      </w:r>
      <w:r w:rsidR="00AE6787">
        <w:fldChar w:fldCharType="end"/>
      </w:r>
      <w:bookmarkEnd w:id="27"/>
      <w:r w:rsidR="00AE6787">
        <w:t>), is authorized.</w:t>
      </w:r>
    </w:p>
    <w:p w14:paraId="4C0EC317" w14:textId="608AA496" w:rsidR="00C55E4B" w:rsidRDefault="007F00BD" w:rsidP="00C55E4B">
      <w:pPr>
        <w:pStyle w:val="SectionBody"/>
      </w:pPr>
      <w:r>
        <w:t xml:space="preserve">(e) </w:t>
      </w:r>
      <w:r w:rsidR="00C55E4B">
        <w:t xml:space="preserve">The legislative rule filed in the State Register on March 31, 2025, authorized under the authority of §11-13II-5 of this code, relating to the Tax Division (High-Wage Growth Business Tax Credit, </w:t>
      </w:r>
      <w:bookmarkStart w:id="28" w:name="_Hlk221015484"/>
      <w:r w:rsidR="00C55E4B">
        <w:fldChar w:fldCharType="begin"/>
      </w:r>
      <w:r w:rsidR="00C55E4B">
        <w:instrText>HYPERLINK "http://apps.sos.wv.gov/adlaw/csr/rule.aspx?rule=110-13II"</w:instrText>
      </w:r>
      <w:r w:rsidR="00C55E4B">
        <w:fldChar w:fldCharType="separate"/>
      </w:r>
      <w:r w:rsidR="00C55E4B" w:rsidRPr="000D0078">
        <w:rPr>
          <w:rStyle w:val="Hyperlink"/>
          <w:rFonts w:eastAsiaTheme="minorHAnsi"/>
        </w:rPr>
        <w:t>110 CSR 13II</w:t>
      </w:r>
      <w:r w:rsidR="00C55E4B">
        <w:fldChar w:fldCharType="end"/>
      </w:r>
      <w:bookmarkEnd w:id="28"/>
      <w:r w:rsidR="00C55E4B">
        <w:t>), is authorized.</w:t>
      </w:r>
    </w:p>
    <w:p w14:paraId="7D75E3BE" w14:textId="4B20C053" w:rsidR="00C55E4B" w:rsidRDefault="007F00BD" w:rsidP="00C55E4B">
      <w:pPr>
        <w:pStyle w:val="SectionBody"/>
      </w:pPr>
      <w:r>
        <w:t xml:space="preserve">(f) </w:t>
      </w:r>
      <w:r w:rsidR="00C55E4B">
        <w:t xml:space="preserve">The legislative rule filed in the State Register on July 25, 2025, authorized under the authority of §11-13AA-10 of this code, relating to the Tax Division (commercial patent incentives tax credits, </w:t>
      </w:r>
      <w:bookmarkStart w:id="29" w:name="_Hlk221015509"/>
      <w:r w:rsidR="00C55E4B">
        <w:fldChar w:fldCharType="begin"/>
      </w:r>
      <w:r w:rsidR="00C55E4B">
        <w:instrText>HYPERLINK "http://apps.sos.wv.gov/adlaw/csr/rule.aspx?rule=110-13Q"</w:instrText>
      </w:r>
      <w:r w:rsidR="00C55E4B">
        <w:fldChar w:fldCharType="separate"/>
      </w:r>
      <w:r w:rsidR="00C55E4B" w:rsidRPr="008521A5">
        <w:rPr>
          <w:rStyle w:val="Hyperlink"/>
          <w:rFonts w:eastAsiaTheme="minorHAnsi"/>
        </w:rPr>
        <w:t>110 CSR 13Q</w:t>
      </w:r>
      <w:r w:rsidR="00C55E4B">
        <w:fldChar w:fldCharType="end"/>
      </w:r>
      <w:bookmarkEnd w:id="29"/>
      <w:r w:rsidR="00C55E4B">
        <w:t xml:space="preserve">), is authorized. </w:t>
      </w:r>
    </w:p>
    <w:p w14:paraId="75E1127D" w14:textId="0B6D0BF7" w:rsidR="00C55E4B" w:rsidRDefault="007F00BD" w:rsidP="00C55E4B">
      <w:pPr>
        <w:pStyle w:val="SectionBody"/>
      </w:pPr>
      <w:r>
        <w:t xml:space="preserve">(g) </w:t>
      </w:r>
      <w:r w:rsidR="00C55E4B">
        <w:t xml:space="preserve">The legislative rule filed in the State Register on July 25, 2025, authorized under the authority of §47-21A-23 of this code, modified by the Tax Division to meet the objections of the Legislative Rule-Making Review Committee and refiled in the State Register on September 24, 2025, relating to the Tax Division (on-line bingo and raffles, </w:t>
      </w:r>
      <w:bookmarkStart w:id="30" w:name="_Hlk221015540"/>
      <w:r w:rsidR="00C55E4B">
        <w:fldChar w:fldCharType="begin"/>
      </w:r>
      <w:r w:rsidR="00C55E4B">
        <w:instrText>HYPERLINK "http://apps.sos.wv.gov/adlaw/csr/rule.aspx?rule=110-16A"</w:instrText>
      </w:r>
      <w:r w:rsidR="00C55E4B">
        <w:fldChar w:fldCharType="separate"/>
      </w:r>
      <w:r w:rsidR="00C55E4B" w:rsidRPr="009A6209">
        <w:rPr>
          <w:rStyle w:val="Hyperlink"/>
          <w:rFonts w:eastAsiaTheme="minorHAnsi"/>
        </w:rPr>
        <w:t>110 CSR 16A</w:t>
      </w:r>
      <w:r w:rsidR="00C55E4B">
        <w:fldChar w:fldCharType="end"/>
      </w:r>
      <w:bookmarkEnd w:id="30"/>
      <w:r w:rsidR="00C55E4B">
        <w:t>), is authorized.</w:t>
      </w:r>
    </w:p>
    <w:p w14:paraId="76DE65BE" w14:textId="0B577D2C" w:rsidR="00C55E4B" w:rsidRDefault="007F00BD" w:rsidP="00C55E4B">
      <w:pPr>
        <w:pStyle w:val="SectionBody"/>
      </w:pPr>
      <w:r>
        <w:t xml:space="preserve">(h) </w:t>
      </w:r>
      <w:r w:rsidR="00C55E4B">
        <w:t xml:space="preserve">The legislative rule filed in the State Register on July 25, 2025, authorized under the authority of §11-10-5 of this code, relating to the Tax Division (Soft Drinks Tax, </w:t>
      </w:r>
      <w:bookmarkStart w:id="31" w:name="_Hlk221015562"/>
      <w:r w:rsidR="00C55E4B">
        <w:fldChar w:fldCharType="begin"/>
      </w:r>
      <w:r w:rsidR="00C55E4B">
        <w:instrText>HYPERLINK "http://apps.sos.wv.gov/adlaw/csr/rule.aspx?rule=110-19"</w:instrText>
      </w:r>
      <w:r w:rsidR="00C55E4B">
        <w:fldChar w:fldCharType="separate"/>
      </w:r>
      <w:r w:rsidR="00C55E4B" w:rsidRPr="00C77CEA">
        <w:rPr>
          <w:rStyle w:val="Hyperlink"/>
          <w:rFonts w:eastAsiaTheme="minorHAnsi"/>
        </w:rPr>
        <w:t>110 CSR 19</w:t>
      </w:r>
      <w:r w:rsidR="00C55E4B">
        <w:fldChar w:fldCharType="end"/>
      </w:r>
      <w:bookmarkEnd w:id="31"/>
      <w:r w:rsidR="00C55E4B">
        <w:t>), is authorized.</w:t>
      </w:r>
    </w:p>
    <w:p w14:paraId="58FA0876" w14:textId="3B864DDA" w:rsidR="003B69BF" w:rsidRPr="003B69BF" w:rsidRDefault="007F00BD" w:rsidP="003B69BF">
      <w:pPr>
        <w:spacing w:after="0" w:line="480" w:lineRule="auto"/>
        <w:ind w:firstLine="720"/>
        <w:jc w:val="both"/>
        <w:rPr>
          <w:rFonts w:ascii="Arial" w:hAnsi="Arial" w:cs="Arial"/>
        </w:rPr>
      </w:pPr>
      <w:r w:rsidRPr="003B69BF">
        <w:rPr>
          <w:rFonts w:ascii="Arial" w:hAnsi="Arial" w:cs="Arial"/>
        </w:rPr>
        <w:t xml:space="preserve">(i) </w:t>
      </w:r>
      <w:r w:rsidR="00C55E4B" w:rsidRPr="003B69BF">
        <w:rPr>
          <w:rFonts w:ascii="Arial" w:hAnsi="Arial" w:cs="Arial"/>
        </w:rPr>
        <w:t xml:space="preserve">The legislative rule filed in the State Register on July 25, 2025, authorized under the authority of §11-13MM-6 of this code, modified by the Tax Division to meet the objections of the Legislative Rule-Making Review Committee and refiled in the State Register on September 24, 2025, relating to the Tax Division (income tax credits for property taxes paid, </w:t>
      </w:r>
      <w:bookmarkStart w:id="32" w:name="_Hlk221015582"/>
      <w:r w:rsidR="00C55E4B" w:rsidRPr="003B69BF">
        <w:rPr>
          <w:rFonts w:ascii="Arial" w:hAnsi="Arial" w:cs="Arial"/>
        </w:rPr>
        <w:fldChar w:fldCharType="begin"/>
      </w:r>
      <w:r w:rsidR="00C55E4B" w:rsidRPr="003B69BF">
        <w:rPr>
          <w:rFonts w:ascii="Arial" w:hAnsi="Arial" w:cs="Arial"/>
        </w:rPr>
        <w:instrText>HYPERLINK "http://apps.sos.wv.gov/adlaw/csr/rule.aspx?rule=110-21H"</w:instrText>
      </w:r>
      <w:r w:rsidR="00C55E4B" w:rsidRPr="003B69BF">
        <w:rPr>
          <w:rFonts w:ascii="Arial" w:hAnsi="Arial" w:cs="Arial"/>
        </w:rPr>
      </w:r>
      <w:r w:rsidR="00C55E4B" w:rsidRPr="003B69BF">
        <w:rPr>
          <w:rFonts w:ascii="Arial" w:hAnsi="Arial" w:cs="Arial"/>
        </w:rPr>
        <w:fldChar w:fldCharType="separate"/>
      </w:r>
      <w:r w:rsidR="00C55E4B" w:rsidRPr="003B69BF">
        <w:rPr>
          <w:rStyle w:val="Hyperlink"/>
          <w:rFonts w:ascii="Arial" w:hAnsi="Arial" w:cs="Arial"/>
        </w:rPr>
        <w:t>110 CSR 21H</w:t>
      </w:r>
      <w:r w:rsidR="00C55E4B" w:rsidRPr="003B69BF">
        <w:rPr>
          <w:rFonts w:ascii="Arial" w:hAnsi="Arial" w:cs="Arial"/>
        </w:rPr>
        <w:fldChar w:fldCharType="end"/>
      </w:r>
      <w:bookmarkEnd w:id="32"/>
      <w:r w:rsidR="00C55E4B" w:rsidRPr="003B69BF">
        <w:rPr>
          <w:rFonts w:ascii="Arial" w:hAnsi="Arial" w:cs="Arial"/>
        </w:rPr>
        <w:t>), is authorized</w:t>
      </w:r>
      <w:bookmarkStart w:id="33" w:name="_Hlk221371242"/>
      <w:r w:rsidR="003B69BF" w:rsidRPr="003B69BF">
        <w:rPr>
          <w:rFonts w:ascii="Arial" w:hAnsi="Arial" w:cs="Arial"/>
        </w:rPr>
        <w:t xml:space="preserve"> with the following amendment:</w:t>
      </w:r>
    </w:p>
    <w:p w14:paraId="0B236BEA" w14:textId="77777777" w:rsidR="003B69BF" w:rsidRDefault="003B69BF" w:rsidP="003B69BF">
      <w:pPr>
        <w:spacing w:after="0" w:line="480" w:lineRule="auto"/>
        <w:jc w:val="both"/>
        <w:rPr>
          <w:rFonts w:ascii="Arial" w:hAnsi="Arial" w:cs="Arial"/>
        </w:rPr>
      </w:pPr>
      <w:r>
        <w:rPr>
          <w:rFonts w:ascii="Arial" w:hAnsi="Arial" w:cs="Arial"/>
        </w:rPr>
        <w:tab/>
        <w:t>On page 5, subsection 4.4, line 2, following the word “</w:t>
      </w:r>
      <w:r w:rsidRPr="00FA70F0">
        <w:rPr>
          <w:rFonts w:ascii="Arial" w:hAnsi="Arial" w:cs="Arial"/>
          <w:u w:val="single"/>
        </w:rPr>
        <w:t>spouse</w:t>
      </w:r>
      <w:r>
        <w:rPr>
          <w:rFonts w:ascii="Arial" w:hAnsi="Arial" w:cs="Arial"/>
        </w:rPr>
        <w:t>” by striking “that” and inserting in lieu thereof “</w:t>
      </w:r>
      <w:r>
        <w:rPr>
          <w:rFonts w:ascii="Arial" w:hAnsi="Arial" w:cs="Arial"/>
          <w:u w:val="single"/>
        </w:rPr>
        <w:t>who</w:t>
      </w:r>
      <w:proofErr w:type="gramStart"/>
      <w:r>
        <w:rPr>
          <w:rFonts w:ascii="Arial" w:hAnsi="Arial" w:cs="Arial"/>
        </w:rPr>
        <w:t>”;</w:t>
      </w:r>
      <w:proofErr w:type="gramEnd"/>
      <w:r>
        <w:rPr>
          <w:rFonts w:ascii="Arial" w:hAnsi="Arial" w:cs="Arial"/>
        </w:rPr>
        <w:t xml:space="preserve"> </w:t>
      </w:r>
    </w:p>
    <w:p w14:paraId="68EFA9B3" w14:textId="77777777" w:rsidR="003B69BF" w:rsidRDefault="003B69BF" w:rsidP="003B69BF">
      <w:pPr>
        <w:spacing w:after="0" w:line="480" w:lineRule="auto"/>
        <w:jc w:val="both"/>
        <w:rPr>
          <w:rFonts w:ascii="Arial" w:hAnsi="Arial" w:cs="Arial"/>
        </w:rPr>
      </w:pPr>
      <w:r>
        <w:rPr>
          <w:rFonts w:ascii="Arial" w:hAnsi="Arial" w:cs="Arial"/>
        </w:rPr>
        <w:tab/>
        <w:t xml:space="preserve">On page 5, subsection 4.5, line 2, following the word “veteran’s” by striking “homestead </w:t>
      </w:r>
      <w:r>
        <w:rPr>
          <w:rFonts w:ascii="Arial" w:hAnsi="Arial" w:cs="Arial"/>
          <w:u w:val="single"/>
        </w:rPr>
        <w:t>or an eligible widowed spouse</w:t>
      </w:r>
      <w:r>
        <w:rPr>
          <w:rFonts w:ascii="Arial" w:hAnsi="Arial" w:cs="Arial"/>
        </w:rPr>
        <w:t>” and inserting in lieu thereof “</w:t>
      </w:r>
      <w:r>
        <w:rPr>
          <w:rFonts w:ascii="Arial" w:hAnsi="Arial" w:cs="Arial"/>
          <w:u w:val="single"/>
        </w:rPr>
        <w:t>or an eligible widowed spouse’s homestead</w:t>
      </w:r>
      <w:r>
        <w:rPr>
          <w:rFonts w:ascii="Arial" w:hAnsi="Arial" w:cs="Arial"/>
        </w:rPr>
        <w:t xml:space="preserve">”; and </w:t>
      </w:r>
    </w:p>
    <w:p w14:paraId="4D5E4562" w14:textId="57D7C276" w:rsidR="00C55E4B" w:rsidRPr="003B69BF" w:rsidRDefault="003B69BF" w:rsidP="003B69BF">
      <w:pPr>
        <w:spacing w:after="0" w:line="480" w:lineRule="auto"/>
        <w:jc w:val="both"/>
        <w:rPr>
          <w:rFonts w:ascii="Arial" w:hAnsi="Arial" w:cs="Arial"/>
        </w:rPr>
      </w:pPr>
      <w:r>
        <w:rPr>
          <w:rFonts w:ascii="Arial" w:hAnsi="Arial" w:cs="Arial"/>
        </w:rPr>
        <w:lastRenderedPageBreak/>
        <w:tab/>
        <w:t>On page 5, subsection 4.5, line 3, following the words “veteran’s” by inserting “</w:t>
      </w:r>
      <w:r>
        <w:rPr>
          <w:rFonts w:ascii="Arial" w:hAnsi="Arial" w:cs="Arial"/>
          <w:u w:val="single"/>
        </w:rPr>
        <w:t>or eligible widowed spouse’s</w:t>
      </w:r>
      <w:r>
        <w:rPr>
          <w:rFonts w:ascii="Arial" w:hAnsi="Arial" w:cs="Arial"/>
        </w:rPr>
        <w:t>”</w:t>
      </w:r>
      <w:bookmarkEnd w:id="33"/>
      <w:r w:rsidR="00C55E4B">
        <w:t xml:space="preserve">. </w:t>
      </w:r>
    </w:p>
    <w:p w14:paraId="6D10D8FB" w14:textId="10607CFB" w:rsidR="00F00189" w:rsidRDefault="007F00BD" w:rsidP="00E973D9">
      <w:pPr>
        <w:pStyle w:val="SectionBody"/>
      </w:pPr>
      <w:r>
        <w:t xml:space="preserve">(j) </w:t>
      </w:r>
      <w:r w:rsidR="00C55E4B">
        <w:t xml:space="preserve">The legislative rule filed in the State Register on July 25, 2025, authorized under the authority of §5F-2-2 of this code, relating to the Tax Division (preneed cemetery companies, </w:t>
      </w:r>
      <w:bookmarkStart w:id="34" w:name="_Hlk221015598"/>
      <w:r w:rsidR="00C55E4B">
        <w:fldChar w:fldCharType="begin"/>
      </w:r>
      <w:r w:rsidR="00C55E4B">
        <w:instrText>HYPERLINK "http://apps.sos.wv.gov/adlaw/csr/rule.aspx?rule=110-36"</w:instrText>
      </w:r>
      <w:r w:rsidR="00C55E4B">
        <w:fldChar w:fldCharType="separate"/>
      </w:r>
      <w:r w:rsidR="00C55E4B" w:rsidRPr="000529EC">
        <w:rPr>
          <w:rStyle w:val="Hyperlink"/>
          <w:rFonts w:eastAsiaTheme="minorHAnsi"/>
        </w:rPr>
        <w:t>110 CSR 36</w:t>
      </w:r>
      <w:r w:rsidR="00C55E4B">
        <w:fldChar w:fldCharType="end"/>
      </w:r>
      <w:bookmarkEnd w:id="34"/>
      <w:r w:rsidR="00C55E4B">
        <w:t>), is authorized.</w:t>
      </w:r>
    </w:p>
    <w:p w14:paraId="4769F016" w14:textId="77777777" w:rsidR="00E831B3" w:rsidRDefault="00E831B3" w:rsidP="002010BF">
      <w:pPr>
        <w:pStyle w:val="References"/>
      </w:pPr>
    </w:p>
    <w:sectPr w:rsidR="00E831B3" w:rsidSect="008C3E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D091" w14:textId="77777777" w:rsidR="00550C3A" w:rsidRPr="00B844FE" w:rsidRDefault="00550C3A" w:rsidP="00B844FE">
      <w:r>
        <w:separator/>
      </w:r>
    </w:p>
  </w:endnote>
  <w:endnote w:type="continuationSeparator" w:id="0">
    <w:p w14:paraId="3AB48115" w14:textId="77777777" w:rsidR="00550C3A" w:rsidRPr="00B844FE" w:rsidRDefault="00550C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8FF1" w14:textId="77777777" w:rsidR="008C3EBF" w:rsidRDefault="008C3EBF" w:rsidP="000868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7DDB67" w14:textId="77777777" w:rsidR="008C3EBF" w:rsidRPr="008C3EBF" w:rsidRDefault="008C3EBF" w:rsidP="008C3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AF41" w14:textId="77777777" w:rsidR="008C3EBF" w:rsidRDefault="008C3EBF" w:rsidP="000868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8E46FF" w14:textId="77777777" w:rsidR="008C3EBF" w:rsidRPr="008C3EBF" w:rsidRDefault="008C3EBF" w:rsidP="008C3E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94E1" w14:textId="77777777" w:rsidR="008C3EBF" w:rsidRPr="008C3EBF" w:rsidRDefault="008C3EBF" w:rsidP="008C3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ED36" w14:textId="77777777" w:rsidR="00550C3A" w:rsidRPr="00B844FE" w:rsidRDefault="00550C3A" w:rsidP="00B844FE">
      <w:r>
        <w:separator/>
      </w:r>
    </w:p>
  </w:footnote>
  <w:footnote w:type="continuationSeparator" w:id="0">
    <w:p w14:paraId="336E6B0D" w14:textId="77777777" w:rsidR="00550C3A" w:rsidRPr="00B844FE" w:rsidRDefault="00550C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13D4" w14:textId="77777777" w:rsidR="008C3EBF" w:rsidRPr="008C3EBF" w:rsidRDefault="008C3EBF" w:rsidP="008C3EBF">
    <w:pPr>
      <w:pStyle w:val="Header"/>
    </w:pPr>
    <w:r>
      <w:t>CS for HB 4245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4141" w14:textId="77777777" w:rsidR="008C3EBF" w:rsidRPr="008C3EBF" w:rsidRDefault="008C3EBF" w:rsidP="008C3EBF">
    <w:pPr>
      <w:pStyle w:val="Header"/>
    </w:pPr>
    <w:r>
      <w:t>CS for HB 4245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1E60" w14:textId="77777777" w:rsidR="008C3EBF" w:rsidRPr="008C3EBF" w:rsidRDefault="008C3EBF" w:rsidP="008C3EBF">
    <w:pPr>
      <w:pStyle w:val="Header"/>
    </w:pPr>
    <w:r>
      <w:t>HB4245</w:t>
    </w:r>
    <w:r w:rsidR="00EA432B">
      <w:t xml:space="preserve"> SUB 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3A"/>
    <w:rsid w:val="0000526A"/>
    <w:rsid w:val="00081D6D"/>
    <w:rsid w:val="00085D22"/>
    <w:rsid w:val="000C5C77"/>
    <w:rsid w:val="000E647E"/>
    <w:rsid w:val="000F22B7"/>
    <w:rsid w:val="0010070F"/>
    <w:rsid w:val="00132276"/>
    <w:rsid w:val="0015112E"/>
    <w:rsid w:val="001552E7"/>
    <w:rsid w:val="001566B4"/>
    <w:rsid w:val="00191A28"/>
    <w:rsid w:val="001B12C7"/>
    <w:rsid w:val="001C279E"/>
    <w:rsid w:val="001D459E"/>
    <w:rsid w:val="002010BF"/>
    <w:rsid w:val="0027011C"/>
    <w:rsid w:val="00274200"/>
    <w:rsid w:val="00275740"/>
    <w:rsid w:val="00277D96"/>
    <w:rsid w:val="002A0269"/>
    <w:rsid w:val="00301F44"/>
    <w:rsid w:val="00303684"/>
    <w:rsid w:val="003143F5"/>
    <w:rsid w:val="00314854"/>
    <w:rsid w:val="00331B5A"/>
    <w:rsid w:val="00350CB6"/>
    <w:rsid w:val="003A5F9E"/>
    <w:rsid w:val="003A6434"/>
    <w:rsid w:val="003B69BF"/>
    <w:rsid w:val="003C51CD"/>
    <w:rsid w:val="003F3C67"/>
    <w:rsid w:val="003F5522"/>
    <w:rsid w:val="004247A2"/>
    <w:rsid w:val="004B2795"/>
    <w:rsid w:val="004C13DD"/>
    <w:rsid w:val="004C7DDD"/>
    <w:rsid w:val="004D6A4B"/>
    <w:rsid w:val="004E3441"/>
    <w:rsid w:val="004E7F4A"/>
    <w:rsid w:val="005248DF"/>
    <w:rsid w:val="00550C3A"/>
    <w:rsid w:val="00562810"/>
    <w:rsid w:val="005A5366"/>
    <w:rsid w:val="005A7CAE"/>
    <w:rsid w:val="005C20E8"/>
    <w:rsid w:val="00606C74"/>
    <w:rsid w:val="00637E73"/>
    <w:rsid w:val="00671880"/>
    <w:rsid w:val="006865E9"/>
    <w:rsid w:val="00691F3E"/>
    <w:rsid w:val="00694BFB"/>
    <w:rsid w:val="006A106B"/>
    <w:rsid w:val="006C523D"/>
    <w:rsid w:val="006D3141"/>
    <w:rsid w:val="006D4036"/>
    <w:rsid w:val="006D4D32"/>
    <w:rsid w:val="0070502F"/>
    <w:rsid w:val="0071000F"/>
    <w:rsid w:val="00732EF4"/>
    <w:rsid w:val="00736517"/>
    <w:rsid w:val="007554BD"/>
    <w:rsid w:val="007E02CF"/>
    <w:rsid w:val="007F00BD"/>
    <w:rsid w:val="007F1CF5"/>
    <w:rsid w:val="00834EDE"/>
    <w:rsid w:val="00854389"/>
    <w:rsid w:val="008736AA"/>
    <w:rsid w:val="008875D6"/>
    <w:rsid w:val="00893406"/>
    <w:rsid w:val="008C3EBF"/>
    <w:rsid w:val="008D275D"/>
    <w:rsid w:val="009318F8"/>
    <w:rsid w:val="009372A0"/>
    <w:rsid w:val="00954B98"/>
    <w:rsid w:val="00980327"/>
    <w:rsid w:val="009C1EA5"/>
    <w:rsid w:val="009F1067"/>
    <w:rsid w:val="00A31E01"/>
    <w:rsid w:val="00A527AD"/>
    <w:rsid w:val="00A718CF"/>
    <w:rsid w:val="00A72E7C"/>
    <w:rsid w:val="00A72F52"/>
    <w:rsid w:val="00AC3B58"/>
    <w:rsid w:val="00AE48A0"/>
    <w:rsid w:val="00AE541E"/>
    <w:rsid w:val="00AE61BE"/>
    <w:rsid w:val="00AE6787"/>
    <w:rsid w:val="00B16F25"/>
    <w:rsid w:val="00B24422"/>
    <w:rsid w:val="00B80C20"/>
    <w:rsid w:val="00B844FE"/>
    <w:rsid w:val="00B94E71"/>
    <w:rsid w:val="00BC562B"/>
    <w:rsid w:val="00C33014"/>
    <w:rsid w:val="00C33434"/>
    <w:rsid w:val="00C34869"/>
    <w:rsid w:val="00C42EB6"/>
    <w:rsid w:val="00C42EFA"/>
    <w:rsid w:val="00C55E4B"/>
    <w:rsid w:val="00C77A70"/>
    <w:rsid w:val="00C85096"/>
    <w:rsid w:val="00CB20EF"/>
    <w:rsid w:val="00CC2692"/>
    <w:rsid w:val="00CC26D0"/>
    <w:rsid w:val="00CD12CB"/>
    <w:rsid w:val="00CD36CF"/>
    <w:rsid w:val="00CF1DCA"/>
    <w:rsid w:val="00D27498"/>
    <w:rsid w:val="00D35257"/>
    <w:rsid w:val="00D579FC"/>
    <w:rsid w:val="00D7428E"/>
    <w:rsid w:val="00DB4317"/>
    <w:rsid w:val="00DE526B"/>
    <w:rsid w:val="00DF199D"/>
    <w:rsid w:val="00E01542"/>
    <w:rsid w:val="00E078F7"/>
    <w:rsid w:val="00E365F1"/>
    <w:rsid w:val="00E62F48"/>
    <w:rsid w:val="00E74B5F"/>
    <w:rsid w:val="00E831B3"/>
    <w:rsid w:val="00E973D9"/>
    <w:rsid w:val="00EA432B"/>
    <w:rsid w:val="00EB203E"/>
    <w:rsid w:val="00EE126A"/>
    <w:rsid w:val="00EE70CB"/>
    <w:rsid w:val="00F00189"/>
    <w:rsid w:val="00F01B45"/>
    <w:rsid w:val="00F23775"/>
    <w:rsid w:val="00F41CA2"/>
    <w:rsid w:val="00F443C0"/>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4883C"/>
  <w15:chartTrackingRefBased/>
  <w15:docId w15:val="{EE19897A-F6B7-45D5-848D-66F3E063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B69BF"/>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8C3EBF"/>
    <w:rPr>
      <w:color w:val="0563C1" w:themeColor="hyperlink"/>
      <w:u w:val="single"/>
    </w:rPr>
  </w:style>
  <w:style w:type="character" w:styleId="PageNumber">
    <w:name w:val="page number"/>
    <w:basedOn w:val="DefaultParagraphFont"/>
    <w:uiPriority w:val="99"/>
    <w:semiHidden/>
    <w:locked/>
    <w:rsid w:val="008C3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B2A8ECBA7430698334EDCE705DEAC"/>
        <w:category>
          <w:name w:val="General"/>
          <w:gallery w:val="placeholder"/>
        </w:category>
        <w:types>
          <w:type w:val="bbPlcHdr"/>
        </w:types>
        <w:behaviors>
          <w:behavior w:val="content"/>
        </w:behaviors>
        <w:guid w:val="{EA3BCE96-76A6-498B-BE90-F1828C10E42E}"/>
      </w:docPartPr>
      <w:docPartBody>
        <w:p w:rsidR="00CF3991" w:rsidRDefault="00CF3991">
          <w:pPr>
            <w:pStyle w:val="0CAB2A8ECBA7430698334EDCE705DEAC"/>
          </w:pPr>
          <w:r w:rsidRPr="00B844FE">
            <w:t>Prefix Text</w:t>
          </w:r>
        </w:p>
      </w:docPartBody>
    </w:docPart>
    <w:docPart>
      <w:docPartPr>
        <w:name w:val="2ABB8AD4EA1A4715B6E7E0811AE7244C"/>
        <w:category>
          <w:name w:val="General"/>
          <w:gallery w:val="placeholder"/>
        </w:category>
        <w:types>
          <w:type w:val="bbPlcHdr"/>
        </w:types>
        <w:behaviors>
          <w:behavior w:val="content"/>
        </w:behaviors>
        <w:guid w:val="{72591D26-E96C-40C1-AAEC-7D98C3F0326A}"/>
      </w:docPartPr>
      <w:docPartBody>
        <w:p w:rsidR="00CF3991" w:rsidRDefault="00CF3991">
          <w:pPr>
            <w:pStyle w:val="2ABB8AD4EA1A4715B6E7E0811AE7244C"/>
          </w:pPr>
          <w:r w:rsidRPr="00B844FE">
            <w:t>[Type here]</w:t>
          </w:r>
        </w:p>
      </w:docPartBody>
    </w:docPart>
    <w:docPart>
      <w:docPartPr>
        <w:name w:val="4D3C092AB4C947AFB9251EB3AE8151C6"/>
        <w:category>
          <w:name w:val="General"/>
          <w:gallery w:val="placeholder"/>
        </w:category>
        <w:types>
          <w:type w:val="bbPlcHdr"/>
        </w:types>
        <w:behaviors>
          <w:behavior w:val="content"/>
        </w:behaviors>
        <w:guid w:val="{A0BCA3E0-6F69-4585-B901-434BCB8A038F}"/>
      </w:docPartPr>
      <w:docPartBody>
        <w:p w:rsidR="00CF3991" w:rsidRDefault="00CF3991">
          <w:pPr>
            <w:pStyle w:val="4D3C092AB4C947AFB9251EB3AE8151C6"/>
          </w:pPr>
          <w:r w:rsidRPr="00B844FE">
            <w:t>Number</w:t>
          </w:r>
        </w:p>
      </w:docPartBody>
    </w:docPart>
    <w:docPart>
      <w:docPartPr>
        <w:name w:val="F943E50FAE9B404BB6716120BBA59ECF"/>
        <w:category>
          <w:name w:val="General"/>
          <w:gallery w:val="placeholder"/>
        </w:category>
        <w:types>
          <w:type w:val="bbPlcHdr"/>
        </w:types>
        <w:behaviors>
          <w:behavior w:val="content"/>
        </w:behaviors>
        <w:guid w:val="{86500F69-897C-4620-BAB8-96ECD2074FE8}"/>
      </w:docPartPr>
      <w:docPartBody>
        <w:p w:rsidR="00CF3991" w:rsidRDefault="00CF3991">
          <w:pPr>
            <w:pStyle w:val="F943E50FAE9B404BB6716120BBA59E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91"/>
    <w:rsid w:val="003F5522"/>
    <w:rsid w:val="004D6A4B"/>
    <w:rsid w:val="007554BD"/>
    <w:rsid w:val="00A72F52"/>
    <w:rsid w:val="00CF3991"/>
    <w:rsid w:val="00E74B5F"/>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AB2A8ECBA7430698334EDCE705DEAC">
    <w:name w:val="0CAB2A8ECBA7430698334EDCE705DEAC"/>
  </w:style>
  <w:style w:type="paragraph" w:customStyle="1" w:styleId="2ABB8AD4EA1A4715B6E7E0811AE7244C">
    <w:name w:val="2ABB8AD4EA1A4715B6E7E0811AE7244C"/>
  </w:style>
  <w:style w:type="paragraph" w:customStyle="1" w:styleId="4D3C092AB4C947AFB9251EB3AE8151C6">
    <w:name w:val="4D3C092AB4C947AFB9251EB3AE8151C6"/>
  </w:style>
  <w:style w:type="character" w:styleId="PlaceholderText">
    <w:name w:val="Placeholder Text"/>
    <w:basedOn w:val="DefaultParagraphFont"/>
    <w:uiPriority w:val="99"/>
    <w:semiHidden/>
    <w:rPr>
      <w:color w:val="808080"/>
    </w:rPr>
  </w:style>
  <w:style w:type="paragraph" w:customStyle="1" w:styleId="F943E50FAE9B404BB6716120BBA59ECF">
    <w:name w:val="F943E50FAE9B404BB6716120BBA59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10</Pages>
  <Words>2660</Words>
  <Characters>14525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Kristin King</cp:lastModifiedBy>
  <cp:revision>2</cp:revision>
  <cp:lastPrinted>2026-02-24T22:33:00Z</cp:lastPrinted>
  <dcterms:created xsi:type="dcterms:W3CDTF">2026-02-24T22:35:00Z</dcterms:created>
  <dcterms:modified xsi:type="dcterms:W3CDTF">2026-02-24T22:35:00Z</dcterms:modified>
</cp:coreProperties>
</file>